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rPr>
          <w:rFonts w:ascii="Aptos" w:hAnsi="Aptos" w:eastAsia="Aptos"/>
        </w:rPr>
        <w:t xml:space="preserve">Cygnus On-Premises to Cloud Authentication Workflow</w:t>
      </w:r>
    </w:p>
    <w:p>
      <w:pPr>
        <w:pStyle w:val="Subtitle"/>
      </w:pPr>
      <w:r>
        <w:rPr>
          <w:rFonts w:ascii="Aptos" w:hAnsi="Aptos" w:eastAsia="Aptos"/>
        </w:rPr>
        <w:t xml:space="preserve">Detailed request flow, security model, code navigation, and failure handling</w:t>
      </w:r>
    </w:p>
    <w:p>
      <w:r>
        <w:rPr>
          <w:i/>
          <w:rFonts w:ascii="Aptos" w:hAnsi="Aptos" w:eastAsia="Aptos"/>
        </w:rPr>
        <w:t xml:space="preserve">Architecture: cygnus-onprem-app → cygnus-cloud-client → cygnus-cloud-service</w:t>
      </w:r>
    </w:p>
    <w:p>
      <w:pPr>
        <w:pStyle w:val="Heading1"/>
      </w:pPr>
      <w:r>
        <w:rPr>
          <w:rFonts w:ascii="Aptos" w:hAnsi="Aptos" w:eastAsia="Aptos"/>
        </w:rPr>
        <w:t xml:space="preserve">1. High-level architecture</w:t>
      </w:r>
    </w:p>
    <w:p>
      <w:r>
        <w:rPr>
          <w:rFonts w:ascii="Aptos" w:hAnsi="Aptos" w:eastAsia="Aptos"/>
        </w:rPr>
        <w:t xml:space="preserve">The browser still submits credentials to the on-premises application. The on-premises controller delegates authentication to a reusable cloud client. That client first obtains a machine access token, encrypts the user login payload, and then calls the cloud identity API. The cloud service validates both the machine and the user before returning the data required to build the legacy SessionValues object and menu.</w:t>
      </w:r>
    </w:p>
    <w:p>
      <w:pPr>
        <w:spacing w:before="0" w:after="0"/>
        <w:shd w:fill="F3F6F9"/>
      </w:pPr>
      <w:r>
        <w:rPr>
          <w:sz w:val="18"/>
          <w:szCs w:val="18"/>
          <w:rFonts w:ascii="Courier New" w:hAnsi="Courier New" w:eastAsia="Courier New"/>
        </w:rPr>
        <w:t xml:space="preserve">Browser</w:t>
      </w:r>
    </w:p>
    <w:p>
      <w:pPr>
        <w:spacing w:before="0" w:after="0"/>
        <w:shd w:fill="F3F6F9"/>
      </w:pPr>
      <w:r>
        <w:rPr>
          <w:sz w:val="18"/>
          <w:szCs w:val="18"/>
          <w:rFonts w:ascii="Courier New" w:hAnsi="Courier New" w:eastAsia="Courier New"/>
        </w:rPr>
        <w:t xml:space="preserve">  |</w:t>
      </w:r>
    </w:p>
    <w:p>
      <w:pPr>
        <w:spacing w:before="0" w:after="0"/>
        <w:shd w:fill="F3F6F9"/>
      </w:pPr>
      <w:r>
        <w:rPr>
          <w:sz w:val="18"/>
          <w:szCs w:val="18"/>
          <w:rFonts w:ascii="Courier New" w:hAnsi="Courier New" w:eastAsia="Courier New"/>
        </w:rPr>
        <w:t xml:space="preserve">  | POST /ver/authenticatelogin</w:t>
      </w:r>
    </w:p>
    <w:p>
      <w:pPr>
        <w:spacing w:before="0" w:after="0"/>
        <w:shd w:fill="F3F6F9"/>
      </w:pPr>
      <w:r>
        <w:rPr>
          <w:sz w:val="18"/>
          <w:szCs w:val="18"/>
          <w:rFonts w:ascii="Courier New" w:hAnsi="Courier New" w:eastAsia="Courier New"/>
        </w:rPr>
        <w:t xml:space="preserve">  v</w:t>
      </w:r>
    </w:p>
    <w:p>
      <w:pPr>
        <w:spacing w:before="0" w:after="0"/>
        <w:shd w:fill="F3F6F9"/>
      </w:pPr>
      <w:r>
        <w:rPr>
          <w:sz w:val="18"/>
          <w:szCs w:val="18"/>
          <w:rFonts w:ascii="Courier New" w:hAnsi="Courier New" w:eastAsia="Courier New"/>
        </w:rPr>
        <w:t xml:space="preserve">cygnus-onprem-app</w:t>
      </w:r>
    </w:p>
    <w:p>
      <w:pPr>
        <w:spacing w:before="0" w:after="0"/>
        <w:shd w:fill="F3F6F9"/>
      </w:pPr>
      <w:r>
        <w:rPr>
          <w:sz w:val="18"/>
          <w:szCs w:val="18"/>
          <w:rFonts w:ascii="Courier New" w:hAnsi="Courier New" w:eastAsia="Courier New"/>
        </w:rPr>
        <w:t xml:space="preserve">  |  CloudAuthenticationGateway</w:t>
      </w:r>
    </w:p>
    <w:p>
      <w:pPr>
        <w:spacing w:before="0" w:after="0"/>
        <w:shd w:fill="F3F6F9"/>
      </w:pPr>
      <w:r>
        <w:rPr>
          <w:sz w:val="18"/>
          <w:szCs w:val="18"/>
          <w:rFonts w:ascii="Courier New" w:hAnsi="Courier New" w:eastAsia="Courier New"/>
        </w:rPr>
        <w:t xml:space="preserve">  v</w:t>
      </w:r>
    </w:p>
    <w:p>
      <w:pPr>
        <w:spacing w:before="0" w:after="0"/>
        <w:shd w:fill="F3F6F9"/>
      </w:pPr>
      <w:r>
        <w:rPr>
          <w:sz w:val="18"/>
          <w:szCs w:val="18"/>
          <w:rFonts w:ascii="Courier New" w:hAnsi="Courier New" w:eastAsia="Courier New"/>
        </w:rPr>
        <w:t xml:space="preserve">cygnus-cloud-client</w:t>
      </w:r>
    </w:p>
    <w:p>
      <w:pPr>
        <w:spacing w:before="0" w:after="0"/>
        <w:shd w:fill="F3F6F9"/>
      </w:pPr>
      <w:r>
        <w:rPr>
          <w:sz w:val="18"/>
          <w:szCs w:val="18"/>
          <w:rFonts w:ascii="Courier New" w:hAnsi="Courier New" w:eastAsia="Courier New"/>
        </w:rPr>
        <w:t xml:space="preserve">  |  1. POST /oauth2/token (machine assertion)</w:t>
      </w:r>
    </w:p>
    <w:p>
      <w:pPr>
        <w:spacing w:before="0" w:after="0"/>
        <w:shd w:fill="F3F6F9"/>
      </w:pPr>
      <w:r>
        <w:rPr>
          <w:sz w:val="18"/>
          <w:szCs w:val="18"/>
          <w:rFonts w:ascii="Courier New" w:hAnsi="Courier New" w:eastAsia="Courier New"/>
        </w:rPr>
        <w:t xml:space="preserve">  |  2. POST /api/v1/identity/login (Bearer token + encrypted login)</w:t>
      </w:r>
    </w:p>
    <w:p>
      <w:pPr>
        <w:spacing w:before="0" w:after="0"/>
        <w:shd w:fill="F3F6F9"/>
      </w:pPr>
      <w:r>
        <w:rPr>
          <w:sz w:val="18"/>
          <w:szCs w:val="18"/>
          <w:rFonts w:ascii="Courier New" w:hAnsi="Courier New" w:eastAsia="Courier New"/>
        </w:rPr>
        <w:t xml:space="preserve">  v</w:t>
      </w:r>
    </w:p>
    <w:p>
      <w:pPr>
        <w:spacing w:before="0" w:after="0"/>
        <w:shd w:fill="F3F6F9"/>
      </w:pPr>
      <w:r>
        <w:rPr>
          <w:sz w:val="18"/>
          <w:szCs w:val="18"/>
          <w:rFonts w:ascii="Courier New" w:hAnsi="Courier New" w:eastAsia="Courier New"/>
        </w:rPr>
        <w:t xml:space="preserve">cygnus-cloud-service</w:t>
      </w:r>
    </w:p>
    <w:p>
      <w:pPr>
        <w:spacing w:before="0" w:after="0"/>
        <w:shd w:fill="F3F6F9"/>
      </w:pPr>
      <w:r>
        <w:rPr>
          <w:sz w:val="18"/>
          <w:szCs w:val="18"/>
          <w:rFonts w:ascii="Courier New" w:hAnsi="Courier New" w:eastAsia="Courier New"/>
        </w:rPr>
        <w:t xml:space="preserve">  |  Vert.x prepared queries</w:t>
      </w:r>
    </w:p>
    <w:p>
      <w:pPr>
        <w:spacing w:before="0" w:after="0"/>
        <w:shd w:fill="F3F6F9"/>
      </w:pPr>
      <w:r>
        <w:rPr>
          <w:sz w:val="18"/>
          <w:szCs w:val="18"/>
          <w:rFonts w:ascii="Courier New" w:hAnsi="Courier New" w:eastAsia="Courier New"/>
        </w:rPr>
        <w:t xml:space="preserve">  +---- PostgreSQL: matrix.identity</w:t>
      </w:r>
    </w:p>
    <w:p>
      <w:pPr>
        <w:spacing w:before="0" w:after="0"/>
        <w:shd w:fill="F3F6F9"/>
      </w:pPr>
      <w:r>
        <w:rPr>
          <w:sz w:val="18"/>
          <w:szCs w:val="18"/>
          <w:rFonts w:ascii="Courier New" w:hAnsi="Courier New" w:eastAsia="Courier New"/>
        </w:rPr>
        <w:t xml:space="preserve">  |</w:t>
      </w:r>
    </w:p>
    <w:p>
      <w:pPr>
        <w:spacing w:before="0" w:after="0"/>
        <w:shd w:fill="F3F6F9"/>
      </w:pPr>
      <w:r>
        <w:rPr>
          <w:sz w:val="18"/>
          <w:szCs w:val="18"/>
          <w:rFonts w:ascii="Courier New" w:hAnsi="Courier New" w:eastAsia="Courier New"/>
        </w:rPr>
        <w:t xml:space="preserve">  +---- Redis: nonce/replay protection</w:t>
      </w:r>
    </w:p>
    <w:p>
      <w:pPr>
        <w:spacing w:before="0" w:after="0"/>
        <w:shd w:fill="F3F6F9"/>
      </w:pPr>
      <w:r>
        <w:rPr>
          <w:sz w:val="18"/>
          <w:szCs w:val="18"/>
          <w:rFonts w:ascii="Courier New" w:hAnsi="Courier New" w:eastAsia="Courier New"/>
        </w:rPr>
        <w:t xml:space="preserve">  |</w:t>
      </w:r>
    </w:p>
    <w:p>
      <w:pPr>
        <w:spacing w:before="0" w:after="0"/>
        <w:shd w:fill="F3F6F9"/>
      </w:pPr>
      <w:r>
        <w:rPr>
          <w:sz w:val="18"/>
          <w:szCs w:val="18"/>
          <w:rFonts w:ascii="Courier New" w:hAnsi="Courier New" w:eastAsia="Courier New"/>
        </w:rPr>
        <w:t xml:space="preserve">  v</w:t>
      </w:r>
    </w:p>
    <w:p>
      <w:pPr>
        <w:spacing w:before="0" w:after="0"/>
        <w:shd w:fill="F3F6F9"/>
      </w:pPr>
      <w:r>
        <w:rPr>
          <w:sz w:val="18"/>
          <w:szCs w:val="18"/>
          <w:rFonts w:ascii="Courier New" w:hAnsi="Courier New" w:eastAsia="Courier New"/>
        </w:rPr>
        <w:t xml:space="preserve">Cloud login response → legacy Session + menu → browser</w:t>
      </w:r>
    </w:p>
    <w:p>
      <w:pPr>
        <w:pStyle w:val="Heading1"/>
      </w:pPr>
      <w:r>
        <w:rPr>
          <w:rFonts w:ascii="Aptos" w:hAnsi="Aptos" w:eastAsia="Aptos"/>
        </w:rPr>
        <w:t xml:space="preserve">2. Complete runtime sequence</w:t>
      </w:r>
    </w:p>
    <w:p>
      <w:pPr>
        <w:numPr>
          <w:ilvl w:val="0"/>
          <w:numId w:val="1"/>
        </w:numPr>
      </w:pPr>
      <w:r>
        <w:rPr>
          <w:rFonts w:ascii="Aptos" w:hAnsi="Aptos" w:eastAsia="Aptos"/>
        </w:rPr>
        <w:t xml:space="preserve">The browser sends the login ID and password to the existing on-premises login endpoint.</w:t>
      </w:r>
    </w:p>
    <w:p>
      <w:pPr>
        <w:numPr>
          <w:ilvl w:val="0"/>
          <w:numId w:val="1"/>
        </w:numPr>
      </w:pPr>
      <w:r>
        <w:rPr>
          <w:rFonts w:ascii="Aptos" w:hAnsi="Aptos" w:eastAsia="Aptos"/>
        </w:rPr>
        <w:t xml:space="preserve">SessionController delegates authentication to CloudAuthenticationGateway.</w:t>
      </w:r>
    </w:p>
    <w:p>
      <w:pPr>
        <w:numPr>
          <w:ilvl w:val="0"/>
          <w:numId w:val="1"/>
        </w:numPr>
      </w:pPr>
      <w:r>
        <w:rPr>
          <w:rFonts w:ascii="Aptos" w:hAnsi="Aptos" w:eastAsia="Aptos"/>
        </w:rPr>
        <w:t xml:space="preserve">The gateway asks OAuthMachineTokenProvider for a machine access token.</w:t>
      </w:r>
    </w:p>
    <w:p>
      <w:pPr>
        <w:numPr>
          <w:ilvl w:val="0"/>
          <w:numId w:val="1"/>
        </w:numPr>
      </w:pPr>
      <w:r>
        <w:rPr>
          <w:rFonts w:ascii="Aptos" w:hAnsi="Aptos" w:eastAsia="Aptos"/>
        </w:rPr>
        <w:t xml:space="preserve">If a valid token is cached, it is reused. Otherwise, the provider sends the customer-specific machine assertion to the cloud token endpoint.</w:t>
      </w:r>
    </w:p>
    <w:p>
      <w:pPr>
        <w:numPr>
          <w:ilvl w:val="0"/>
          <w:numId w:val="1"/>
        </w:numPr>
      </w:pPr>
      <w:r>
        <w:rPr>
          <w:rFonts w:ascii="Aptos" w:hAnsi="Aptos" w:eastAsia="Aptos"/>
        </w:rPr>
        <w:t xml:space="preserve">The cloud decrypts the outer machine assertion, verifies the inner customer signature, validates client and installation binding, and issues a short-lived RS256 access token.</w:t>
      </w:r>
    </w:p>
    <w:p>
      <w:pPr>
        <w:numPr>
          <w:ilvl w:val="0"/>
          <w:numId w:val="1"/>
        </w:numPr>
      </w:pPr>
      <w:r>
        <w:rPr>
          <w:rFonts w:ascii="Aptos" w:hAnsi="Aptos" w:eastAsia="Aptos"/>
        </w:rPr>
        <w:t xml:space="preserve">The cloud client creates a login request containing the credentials, client ID, installation ID, timestamp, and a unique nonce.</w:t>
      </w:r>
    </w:p>
    <w:p>
      <w:pPr>
        <w:numPr>
          <w:ilvl w:val="0"/>
          <w:numId w:val="1"/>
        </w:numPr>
      </w:pPr>
      <w:r>
        <w:rPr>
          <w:rFonts w:ascii="Aptos" w:hAnsi="Aptos" w:eastAsia="Aptos"/>
        </w:rPr>
        <w:t xml:space="preserve">LoginEnvelopeEncryptor encrypts the login JSON with AES-256-GCM and encrypts the temporary AES key with the cloud RSA login public key using RSA-OAEP SHA-256.</w:t>
      </w:r>
    </w:p>
    <w:p>
      <w:pPr>
        <w:numPr>
          <w:ilvl w:val="0"/>
          <w:numId w:val="1"/>
        </w:numPr>
      </w:pPr>
      <w:r>
        <w:rPr>
          <w:rFonts w:ascii="Aptos" w:hAnsi="Aptos" w:eastAsia="Aptos"/>
        </w:rPr>
        <w:t xml:space="preserve">CloudIdentityClient sends the encrypted envelope to /api/v1/identity/login with the access token.</w:t>
      </w:r>
    </w:p>
    <w:p>
      <w:pPr>
        <w:numPr>
          <w:ilvl w:val="0"/>
          <w:numId w:val="1"/>
        </w:numPr>
      </w:pPr>
      <w:r>
        <w:rPr>
          <w:rFonts w:ascii="Aptos" w:hAnsi="Aptos" w:eastAsia="Aptos"/>
        </w:rPr>
        <w:t xml:space="preserve">Spring Security validates the bearer token, issuer, audience, expiry, and identity.login scope.</w:t>
      </w:r>
    </w:p>
    <w:p>
      <w:pPr>
        <w:numPr>
          <w:ilvl w:val="0"/>
          <w:numId w:val="1"/>
        </w:numPr>
      </w:pPr>
      <w:r>
        <w:rPr>
          <w:rFonts w:ascii="Aptos" w:hAnsi="Aptos" w:eastAsia="Aptos"/>
        </w:rPr>
        <w:t xml:space="preserve">The cloud login service decrypts the payload and verifies that its client and installation values match the authenticated machine.</w:t>
      </w:r>
    </w:p>
    <w:p>
      <w:pPr>
        <w:numPr>
          <w:ilvl w:val="0"/>
          <w:numId w:val="1"/>
        </w:numPr>
      </w:pPr>
      <w:r>
        <w:rPr>
          <w:rFonts w:ascii="Aptos" w:hAnsi="Aptos" w:eastAsia="Aptos"/>
        </w:rPr>
        <w:t xml:space="preserve">Redis atomically claims the nonce so the same encrypted request cannot be replayed.</w:t>
      </w:r>
    </w:p>
    <w:p>
      <w:pPr>
        <w:numPr>
          <w:ilvl w:val="0"/>
          <w:numId w:val="1"/>
        </w:numPr>
      </w:pPr>
      <w:r>
        <w:rPr>
          <w:rFonts w:ascii="Aptos" w:hAnsi="Aptos" w:eastAsia="Aptos"/>
        </w:rPr>
        <w:t xml:space="preserve">IdentityRepository uses Vert.x prepared SQL statements against the identity schema to load the user, verify the password, retrieve permissions, and construct menu data.</w:t>
      </w:r>
    </w:p>
    <w:p>
      <w:pPr>
        <w:numPr>
          <w:ilvl w:val="0"/>
          <w:numId w:val="1"/>
        </w:numPr>
      </w:pPr>
      <w:r>
        <w:rPr>
          <w:rFonts w:ascii="Aptos" w:hAnsi="Aptos" w:eastAsia="Aptos"/>
        </w:rPr>
        <w:t xml:space="preserve">The cloud returns the authenticated user profile, roles, permissions, branch/company information, and menu pages.</w:t>
      </w:r>
    </w:p>
    <w:p>
      <w:pPr>
        <w:numPr>
          <w:ilvl w:val="0"/>
          <w:numId w:val="1"/>
        </w:numPr>
      </w:pPr>
      <w:r>
        <w:rPr>
          <w:rFonts w:ascii="Aptos" w:hAnsi="Aptos" w:eastAsia="Aptos"/>
        </w:rPr>
        <w:t xml:space="preserve">CloudSessionMapper converts the cloud response into the existing on-premises Session/SessionValues representation.</w:t>
      </w:r>
    </w:p>
    <w:p>
      <w:pPr>
        <w:numPr>
          <w:ilvl w:val="0"/>
          <w:numId w:val="1"/>
        </w:numPr>
      </w:pPr>
      <w:r>
        <w:rPr>
          <w:rFonts w:ascii="Aptos" w:hAnsi="Aptos" w:eastAsia="Aptos"/>
        </w:rPr>
        <w:t xml:space="preserve">The on-premises application stores the session values and generated menu HTML in the HTTP session and continues through the existing JSP workflow.</w:t>
      </w:r>
    </w:p>
    <w:p>
      <w:pPr>
        <w:pStyle w:val="Heading1"/>
      </w:pPr>
      <w:r>
        <w:rPr>
          <w:rFonts w:ascii="Aptos" w:hAnsi="Aptos" w:eastAsia="Aptos"/>
        </w:rPr>
        <w:t xml:space="preserve">3. Sequence diagram</w:t>
      </w:r>
    </w:p>
    <w:p>
      <w:pPr>
        <w:spacing w:before="0" w:after="0"/>
        <w:shd w:fill="F3F6F9"/>
      </w:pPr>
      <w:r>
        <w:rPr>
          <w:sz w:val="18"/>
          <w:szCs w:val="18"/>
          <w:rFonts w:ascii="Courier New" w:hAnsi="Courier New" w:eastAsia="Courier New"/>
        </w:rPr>
        <w:t xml:space="preserve">Browser        On-Prem          Cloud Client        Cloud OAuth       Cloud Identity       Redis/PostgreSQL</w:t>
      </w:r>
    </w:p>
    <w:p>
      <w:pPr>
        <w:spacing w:before="0" w:after="0"/>
        <w:shd w:fill="F3F6F9"/>
      </w:pPr>
      <w:r>
        <w:rPr>
          <w:sz w:val="18"/>
          <w:szCs w:val="18"/>
          <w:rFonts w:ascii="Courier New" w:hAnsi="Courier New" w:eastAsia="Courier New"/>
        </w:rPr>
        <w:t xml:space="preserve">   |               |                   |                   |                   |                    |</w:t>
      </w:r>
    </w:p>
    <w:p>
      <w:pPr>
        <w:spacing w:before="0" w:after="0"/>
        <w:shd w:fill="F3F6F9"/>
      </w:pPr>
      <w:r>
        <w:rPr>
          <w:sz w:val="18"/>
          <w:szCs w:val="18"/>
          <w:rFonts w:ascii="Courier New" w:hAnsi="Courier New" w:eastAsia="Courier New"/>
        </w:rPr>
        <w:t xml:space="preserve">   |-- credentials&gt;|                   |                   |                   |                    |</w:t>
      </w:r>
    </w:p>
    <w:p>
      <w:pPr>
        <w:spacing w:before="0" w:after="0"/>
        <w:shd w:fill="F3F6F9"/>
      </w:pPr>
      <w:r>
        <w:rPr>
          <w:sz w:val="18"/>
          <w:szCs w:val="18"/>
          <w:rFonts w:ascii="Courier New" w:hAnsi="Courier New" w:eastAsia="Courier New"/>
        </w:rPr>
        <w:t xml:space="preserve">   |               |-- authenticate --&gt;|                   |                   |                    |</w:t>
      </w:r>
    </w:p>
    <w:p>
      <w:pPr>
        <w:spacing w:before="0" w:after="0"/>
        <w:shd w:fill="F3F6F9"/>
      </w:pPr>
      <w:r>
        <w:rPr>
          <w:sz w:val="18"/>
          <w:szCs w:val="18"/>
          <w:rFonts w:ascii="Courier New" w:hAnsi="Courier New" w:eastAsia="Courier New"/>
        </w:rPr>
        <w:t xml:space="preserve">   |               |                   |-- assertion -----&gt;|                   |                    |</w:t>
      </w:r>
    </w:p>
    <w:p>
      <w:pPr>
        <w:spacing w:before="0" w:after="0"/>
        <w:shd w:fill="F3F6F9"/>
      </w:pPr>
      <w:r>
        <w:rPr>
          <w:sz w:val="18"/>
          <w:szCs w:val="18"/>
          <w:rFonts w:ascii="Courier New" w:hAnsi="Courier New" w:eastAsia="Courier New"/>
        </w:rPr>
        <w:t xml:space="preserve">   |               |                   |                   |-- validate keys --&gt; client registry    |</w:t>
      </w:r>
    </w:p>
    <w:p>
      <w:pPr>
        <w:spacing w:before="0" w:after="0"/>
        <w:shd w:fill="F3F6F9"/>
      </w:pPr>
      <w:r>
        <w:rPr>
          <w:sz w:val="18"/>
          <w:szCs w:val="18"/>
          <w:rFonts w:ascii="Courier New" w:hAnsi="Courier New" w:eastAsia="Courier New"/>
        </w:rPr>
        <w:t xml:space="preserve">   |               |                   |&lt;-- access JWT -----|                   |                    |</w:t>
      </w:r>
    </w:p>
    <w:p>
      <w:pPr>
        <w:spacing w:before="0" w:after="0"/>
        <w:shd w:fill="F3F6F9"/>
      </w:pPr>
      <w:r>
        <w:rPr>
          <w:sz w:val="18"/>
          <w:szCs w:val="18"/>
          <w:rFonts w:ascii="Courier New" w:hAnsi="Courier New" w:eastAsia="Courier New"/>
        </w:rPr>
        <w:t xml:space="preserve">   |               |                   |-- encrypted login + Bearer JWT ------&gt;|                    |</w:t>
      </w:r>
    </w:p>
    <w:p>
      <w:pPr>
        <w:spacing w:before="0" w:after="0"/>
        <w:shd w:fill="F3F6F9"/>
      </w:pPr>
      <w:r>
        <w:rPr>
          <w:sz w:val="18"/>
          <w:szCs w:val="18"/>
          <w:rFonts w:ascii="Courier New" w:hAnsi="Courier New" w:eastAsia="Courier New"/>
        </w:rPr>
        <w:t xml:space="preserve">   |               |                   |                   |                   |-- claim nonce ----&gt; Redis</w:t>
      </w:r>
    </w:p>
    <w:p>
      <w:pPr>
        <w:spacing w:before="0" w:after="0"/>
        <w:shd w:fill="F3F6F9"/>
      </w:pPr>
      <w:r>
        <w:rPr>
          <w:sz w:val="18"/>
          <w:szCs w:val="18"/>
          <w:rFonts w:ascii="Courier New" w:hAnsi="Courier New" w:eastAsia="Courier New"/>
        </w:rPr>
        <w:t xml:space="preserve">   |               |                   |                   |                   |-- prepared SQL ---&gt; PostgreSQL</w:t>
      </w:r>
    </w:p>
    <w:p>
      <w:pPr>
        <w:spacing w:before="0" w:after="0"/>
        <w:shd w:fill="F3F6F9"/>
      </w:pPr>
      <w:r>
        <w:rPr>
          <w:sz w:val="18"/>
          <w:szCs w:val="18"/>
          <w:rFonts w:ascii="Courier New" w:hAnsi="Courier New" w:eastAsia="Courier New"/>
        </w:rPr>
        <w:t xml:space="preserve">   |               |                   |&lt;---------------- authenticated profile/menu ----------------|</w:t>
      </w:r>
    </w:p>
    <w:p>
      <w:pPr>
        <w:spacing w:before="0" w:after="0"/>
        <w:shd w:fill="F3F6F9"/>
      </w:pPr>
      <w:r>
        <w:rPr>
          <w:sz w:val="18"/>
          <w:szCs w:val="18"/>
          <w:rFonts w:ascii="Courier New" w:hAnsi="Courier New" w:eastAsia="Courier New"/>
        </w:rPr>
        <w:t xml:space="preserve">   |               |&lt;-- cloud result --|                   |                   |                    |</w:t>
      </w:r>
    </w:p>
    <w:p>
      <w:pPr>
        <w:spacing w:before="0" w:after="0"/>
        <w:shd w:fill="F3F6F9"/>
      </w:pPr>
      <w:r>
        <w:rPr>
          <w:sz w:val="18"/>
          <w:szCs w:val="18"/>
          <w:rFonts w:ascii="Courier New" w:hAnsi="Courier New" w:eastAsia="Courier New"/>
        </w:rPr>
        <w:t xml:space="preserve">   |               |-- create legacy session/menu          |                   |                    |</w:t>
      </w:r>
    </w:p>
    <w:p>
      <w:pPr>
        <w:spacing w:before="0" w:after="0"/>
        <w:shd w:fill="F3F6F9"/>
      </w:pPr>
      <w:r>
        <w:rPr>
          <w:sz w:val="18"/>
          <w:szCs w:val="18"/>
          <w:rFonts w:ascii="Courier New" w:hAnsi="Courier New" w:eastAsia="Courier New"/>
        </w:rPr>
        <w:t xml:space="preserve">   |&lt;-- redirect ---|                   |                   |                   |                    |</w:t>
      </w:r>
    </w:p>
    <w:p>
      <w:pPr>
        <w:pStyle w:val="Heading1"/>
      </w:pPr>
      <w:r>
        <w:rPr>
          <w:rFonts w:ascii="Aptos" w:hAnsi="Aptos" w:eastAsia="Aptos"/>
        </w:rPr>
        <w:t xml:space="preserve">4. On-premises entry point</w:t>
      </w:r>
    </w:p>
    <w:p>
      <w:r>
        <w:rPr>
          <w:rFonts w:ascii="Aptos" w:hAnsi="Aptos" w:eastAsia="Aptos"/>
        </w:rPr>
        <w:t xml:space="preserve">File: cygnus-onprem-app/src/main/java/matrix/nimble/controller/SessionController.java</w:t>
      </w:r>
    </w:p>
    <w:p>
      <w:r>
        <w:rPr>
          <w:rFonts w:ascii="Aptos" w:hAnsi="Aptos" w:eastAsia="Aptos"/>
        </w:rPr>
        <w:t xml:space="preserve">SessionController remains the browser-facing MVC controller. It reads the submitted credentials, calls CloudAuthenticationGateway, and applies the returned identity information to the existing session. This preserves the current JSP routes and downstream authorization behavior.</w:t>
      </w:r>
    </w:p>
    <w:p>
      <w:pPr>
        <w:spacing w:before="0" w:after="0"/>
        <w:shd w:fill="F3F6F9"/>
      </w:pPr>
      <w:r>
        <w:rPr>
          <w:sz w:val="18"/>
          <w:szCs w:val="18"/>
          <w:rFonts w:ascii="Courier New" w:hAnsi="Courier New" w:eastAsia="Courier New"/>
        </w:rPr>
        <w:t xml:space="preserve">CloudLoginResult result = cloudAuthenticationGateway.authenticate(</w:t>
      </w:r>
    </w:p>
    <w:p>
      <w:pPr>
        <w:spacing w:before="0" w:after="0"/>
        <w:shd w:fill="F3F6F9"/>
      </w:pPr>
      <w:r>
        <w:rPr>
          <w:sz w:val="18"/>
          <w:szCs w:val="18"/>
          <w:rFonts w:ascii="Courier New" w:hAnsi="Courier New" w:eastAsia="Courier New"/>
        </w:rPr>
        <w:t xml:space="preserve">    loginId,</w:t>
      </w:r>
    </w:p>
    <w:p>
      <w:pPr>
        <w:spacing w:before="0" w:after="0"/>
        <w:shd w:fill="F3F6F9"/>
      </w:pPr>
      <w:r>
        <w:rPr>
          <w:sz w:val="18"/>
          <w:szCs w:val="18"/>
          <w:rFonts w:ascii="Courier New" w:hAnsi="Courier New" w:eastAsia="Courier New"/>
        </w:rPr>
        <w:t xml:space="preserve">    password,</w:t>
      </w:r>
    </w:p>
    <w:p>
      <w:pPr>
        <w:spacing w:before="0" w:after="0"/>
        <w:shd w:fill="F3F6F9"/>
      </w:pPr>
      <w:r>
        <w:rPr>
          <w:sz w:val="18"/>
          <w:szCs w:val="18"/>
          <w:rFonts w:ascii="Courier New" w:hAnsi="Courier New" w:eastAsia="Courier New"/>
        </w:rPr>
        <w:t xml:space="preserve">    request</w:t>
      </w:r>
    </w:p>
    <w:p>
      <w:pPr>
        <w:spacing w:before="0" w:after="0"/>
        <w:shd w:fill="F3F6F9"/>
      </w:pPr>
      <w:r>
        <w:rPr>
          <w:sz w:val="18"/>
          <w:szCs w:val="18"/>
          <w:rFonts w:ascii="Courier New" w:hAnsi="Courier New" w:eastAsia="Courier New"/>
        </w:rPr>
        <w:t xml:space="preserve">);</w:t>
      </w:r>
    </w:p>
    <w:p>
      <w:pPr>
        <w:spacing w:before="0" w:after="0"/>
        <w:shd w:fill="F3F6F9"/>
      </w:pPr>
      <w:r>
        <w:rPr>
          <w:sz w:val="18"/>
          <w:szCs w:val="18"/>
          <w:rFonts w:ascii="Courier New" w:hAnsi="Courier New" w:eastAsia="Courier New"/>
        </w:rPr>
        <w:t xml:space="preserve"> </w:t>
      </w:r>
    </w:p>
    <w:p>
      <w:pPr>
        <w:spacing w:before="0" w:after="0"/>
        <w:shd w:fill="F3F6F9"/>
      </w:pPr>
      <w:r>
        <w:rPr>
          <w:sz w:val="18"/>
          <w:szCs w:val="18"/>
          <w:rFonts w:ascii="Courier New" w:hAnsi="Courier New" w:eastAsia="Courier New"/>
        </w:rPr>
        <w:t xml:space="preserve">cloudSessionMapper.populateSession(result, request.getSession());</w:t>
      </w:r>
    </w:p>
    <w:p>
      <w:pPr>
        <w:pStyle w:val="Heading1"/>
      </w:pPr>
      <w:r>
        <w:rPr>
          <w:rFonts w:ascii="Aptos" w:hAnsi="Aptos" w:eastAsia="Aptos"/>
        </w:rPr>
        <w:t xml:space="preserve">5. On-premises cloud gateway</w:t>
      </w:r>
    </w:p>
    <w:p>
      <w:r>
        <w:rPr>
          <w:rFonts w:ascii="Aptos" w:hAnsi="Aptos" w:eastAsia="Aptos"/>
        </w:rPr>
        <w:t xml:space="preserve">File: cygnus-onprem-app/src/main/java/matrix/nimble/cloud/identity/CloudAuthenticationGateway.java</w:t>
      </w:r>
    </w:p>
    <w:p>
      <w:r>
        <w:rPr>
          <w:rFonts w:ascii="Aptos" w:hAnsi="Aptos" w:eastAsia="Aptos"/>
        </w:rPr>
        <w:t xml:space="preserve">The on-premises application is servlet-based and synchronous, while the reusable client uses WebClient and Reactor. The gateway is the controlled bridge between those models. It calls the reactive client and waits only at this outer boundary using a configured timeout.</w:t>
      </w:r>
    </w:p>
    <w:p>
      <w:pPr>
        <w:spacing w:before="0" w:after="0"/>
        <w:shd w:fill="F3F6F9"/>
      </w:pPr>
      <w:r>
        <w:rPr>
          <w:sz w:val="18"/>
          <w:szCs w:val="18"/>
          <w:rFonts w:ascii="Courier New" w:hAnsi="Courier New" w:eastAsia="Courier New"/>
        </w:rPr>
        <w:t xml:space="preserve">return cloudIdentityClient.login(loginRequest)</w:t>
      </w:r>
    </w:p>
    <w:p>
      <w:pPr>
        <w:spacing w:before="0" w:after="0"/>
        <w:shd w:fill="F3F6F9"/>
      </w:pPr>
      <w:r>
        <w:rPr>
          <w:sz w:val="18"/>
          <w:szCs w:val="18"/>
          <w:rFonts w:ascii="Courier New" w:hAnsi="Courier New" w:eastAsia="Courier New"/>
        </w:rPr>
        <w:t xml:space="preserve">    .block(properties.requestTimeout());</w:t>
      </w:r>
    </w:p>
    <w:p>
      <w:r>
        <w:rPr>
          <w:rFonts w:ascii="Aptos" w:hAnsi="Aptos" w:eastAsia="Aptos"/>
        </w:rPr>
        <w:t xml:space="preserve">Keeping the blocking call at one explicit integration boundary avoids spreading reactive types through the legacy MVC code.</w:t>
      </w:r>
    </w:p>
    <w:p>
      <w:pPr>
        <w:pStyle w:val="Heading1"/>
      </w:pPr>
      <w:r>
        <w:rPr>
          <w:rFonts w:ascii="Aptos" w:hAnsi="Aptos" w:eastAsia="Aptos"/>
        </w:rPr>
        <w:t xml:space="preserve">6. Machine-to-machine OAuth</w:t>
      </w:r>
    </w:p>
    <w:p>
      <w:r>
        <w:rPr>
          <w:rFonts w:ascii="Aptos" w:hAnsi="Aptos" w:eastAsia="Aptos"/>
        </w:rPr>
        <w:t xml:space="preserve">Files: cygnus-cloud-client/.../security/OAuthMachineTokenProvider.java, cygnus-cloud-service/.../security/MachineTokenController.java, and ClientAssertionValidator.java</w:t>
      </w:r>
    </w:p>
    <w:p>
      <w:r>
        <w:rPr>
          <w:rFonts w:ascii="Aptos" w:hAnsi="Aptos" w:eastAsia="Aptos"/>
        </w:rPr>
        <w:t xml:space="preserve">The on-premises installation does not call the cloud identity endpoint anonymously. It first proves which customer installation is making the request.</w:t>
      </w:r>
    </w:p>
    <w:p>
      <w:pPr>
        <w:numPr>
          <w:ilvl w:val="0"/>
          <w:numId w:val="1"/>
        </w:numPr>
      </w:pPr>
      <w:r>
        <w:rPr>
          <w:rFonts w:ascii="Aptos" w:hAnsi="Aptos" w:eastAsia="Aptos"/>
        </w:rPr>
        <w:t xml:space="preserve">The inner JWT is signed with the customer-specific private key.</w:t>
      </w:r>
    </w:p>
    <w:p>
      <w:pPr>
        <w:numPr>
          <w:ilvl w:val="0"/>
          <w:numId w:val="1"/>
        </w:numPr>
      </w:pPr>
      <w:r>
        <w:rPr>
          <w:rFonts w:ascii="Aptos" w:hAnsi="Aptos" w:eastAsia="Aptos"/>
        </w:rPr>
        <w:t xml:space="preserve">The signed JWT identifies the client and installation and has controlled validity.</w:t>
      </w:r>
    </w:p>
    <w:p>
      <w:pPr>
        <w:numPr>
          <w:ilvl w:val="0"/>
          <w:numId w:val="1"/>
        </w:numPr>
      </w:pPr>
      <w:r>
        <w:rPr>
          <w:rFonts w:ascii="Aptos" w:hAnsi="Aptos" w:eastAsia="Aptos"/>
        </w:rPr>
        <w:t xml:space="preserve">The signed JWT is wrapped in an encrypted JWE using the cloud assertion public key.</w:t>
      </w:r>
    </w:p>
    <w:p>
      <w:pPr>
        <w:numPr>
          <w:ilvl w:val="0"/>
          <w:numId w:val="1"/>
        </w:numPr>
      </w:pPr>
      <w:r>
        <w:rPr>
          <w:rFonts w:ascii="Aptos" w:hAnsi="Aptos" w:eastAsia="Aptos"/>
        </w:rPr>
        <w:t xml:space="preserve">The cloud decrypts the JWE with its private key.</w:t>
      </w:r>
    </w:p>
    <w:p>
      <w:pPr>
        <w:numPr>
          <w:ilvl w:val="0"/>
          <w:numId w:val="1"/>
        </w:numPr>
      </w:pPr>
      <w:r>
        <w:rPr>
          <w:rFonts w:ascii="Aptos" w:hAnsi="Aptos" w:eastAsia="Aptos"/>
        </w:rPr>
        <w:t xml:space="preserve">The cloud verifies the inner signature with the registered client public key.</w:t>
      </w:r>
    </w:p>
    <w:p>
      <w:pPr>
        <w:numPr>
          <w:ilvl w:val="0"/>
          <w:numId w:val="1"/>
        </w:numPr>
      </w:pPr>
      <w:r>
        <w:rPr>
          <w:rFonts w:ascii="Aptos" w:hAnsi="Aptos" w:eastAsia="Aptos"/>
        </w:rPr>
        <w:t xml:space="preserve">After validation, the cloud issues a short-lived access JWT with identity.login scope.</w:t>
      </w:r>
    </w:p>
    <w:p>
      <w:pPr>
        <w:spacing w:before="0" w:after="0"/>
        <w:shd w:fill="F3F6F9"/>
      </w:pPr>
      <w:r>
        <w:rPr>
          <w:sz w:val="18"/>
          <w:szCs w:val="18"/>
          <w:rFonts w:ascii="Courier New" w:hAnsi="Courier New" w:eastAsia="Courier New"/>
        </w:rPr>
        <w:t xml:space="preserve">POST /oauth2/token</w:t>
      </w:r>
    </w:p>
    <w:p>
      <w:pPr>
        <w:spacing w:before="0" w:after="0"/>
        <w:shd w:fill="F3F6F9"/>
      </w:pPr>
      <w:r>
        <w:rPr>
          <w:sz w:val="18"/>
          <w:szCs w:val="18"/>
          <w:rFonts w:ascii="Courier New" w:hAnsi="Courier New" w:eastAsia="Courier New"/>
        </w:rPr>
        <w:t xml:space="preserve">Content-Type: application/x-www-form-urlencoded</w:t>
      </w:r>
    </w:p>
    <w:p>
      <w:pPr>
        <w:spacing w:before="0" w:after="0"/>
        <w:shd w:fill="F3F6F9"/>
      </w:pPr>
      <w:r>
        <w:rPr>
          <w:sz w:val="18"/>
          <w:szCs w:val="18"/>
          <w:rFonts w:ascii="Courier New" w:hAnsi="Courier New" w:eastAsia="Courier New"/>
        </w:rPr>
        <w:t xml:space="preserve"> </w:t>
      </w:r>
    </w:p>
    <w:p>
      <w:pPr>
        <w:spacing w:before="0" w:after="0"/>
        <w:shd w:fill="F3F6F9"/>
      </w:pPr>
      <w:r>
        <w:rPr>
          <w:sz w:val="18"/>
          <w:szCs w:val="18"/>
          <w:rFonts w:ascii="Courier New" w:hAnsi="Courier New" w:eastAsia="Courier New"/>
        </w:rPr>
        <w:t xml:space="preserve">grant_type=client_credentials</w:t>
      </w:r>
    </w:p>
    <w:p>
      <w:pPr>
        <w:spacing w:before="0" w:after="0"/>
        <w:shd w:fill="F3F6F9"/>
      </w:pPr>
      <w:r>
        <w:rPr>
          <w:sz w:val="18"/>
          <w:szCs w:val="18"/>
          <w:rFonts w:ascii="Courier New" w:hAnsi="Courier New" w:eastAsia="Courier New"/>
        </w:rPr>
        <w:t xml:space="preserve">client_id=matrix</w:t>
      </w:r>
    </w:p>
    <w:p>
      <w:pPr>
        <w:spacing w:before="0" w:after="0"/>
        <w:shd w:fill="F3F6F9"/>
      </w:pPr>
      <w:r>
        <w:rPr>
          <w:sz w:val="18"/>
          <w:szCs w:val="18"/>
          <w:rFonts w:ascii="Courier New" w:hAnsi="Courier New" w:eastAsia="Courier New"/>
        </w:rPr>
        <w:t xml:space="preserve">client_assertion_type=urn:ietf:params:oauth:client-assertion-type:jwt-bearer</w:t>
      </w:r>
    </w:p>
    <w:p>
      <w:pPr>
        <w:spacing w:before="0" w:after="0"/>
        <w:shd w:fill="F3F6F9"/>
      </w:pPr>
      <w:r>
        <w:rPr>
          <w:sz w:val="18"/>
          <w:szCs w:val="18"/>
          <w:rFonts w:ascii="Courier New" w:hAnsi="Courier New" w:eastAsia="Courier New"/>
        </w:rPr>
        <w:t xml:space="preserve">client_assertion=&lt;encrypted-and-signed-machine-assertion&gt;</w:t>
      </w:r>
    </w:p>
    <w:p>
      <w:pPr>
        <w:pStyle w:val="Heading1"/>
      </w:pPr>
      <w:r>
        <w:rPr>
          <w:rFonts w:ascii="Aptos" w:hAnsi="Aptos" w:eastAsia="Aptos"/>
        </w:rPr>
        <w:t xml:space="preserve">7. Access token caching</w:t>
      </w:r>
    </w:p>
    <w:p>
      <w:r>
        <w:rPr>
          <w:rFonts w:ascii="Aptos" w:hAnsi="Aptos" w:eastAsia="Aptos"/>
        </w:rPr>
        <w:t xml:space="preserve">OAuthMachineTokenProvider caches the access token until shortly before expiry. Therefore, normal user logins do not request a new machine token every time. When the token expires or approaches expiry, the provider safely renews it.</w:t>
      </w:r>
    </w:p>
    <w:p>
      <w:pPr>
        <w:pStyle w:val="Heading1"/>
      </w:pPr>
      <w:r>
        <w:rPr>
          <w:rFonts w:ascii="Aptos" w:hAnsi="Aptos" w:eastAsia="Aptos"/>
        </w:rPr>
        <w:t xml:space="preserve">8. Encrypted login envelope</w:t>
      </w:r>
    </w:p>
    <w:p>
      <w:r>
        <w:rPr>
          <w:rFonts w:ascii="Aptos" w:hAnsi="Aptos" w:eastAsia="Aptos"/>
        </w:rPr>
        <w:t xml:space="preserve">Files: cygnus-cloud-client/.../security/LoginEnvelopeEncryptor.java and cygnus-cloud-service/.../identity/api/RsaLoginPayloadDecryptor.java</w:t>
      </w:r>
    </w:p>
    <w:p>
      <w:r>
        <w:rPr>
          <w:rFonts w:ascii="Aptos" w:hAnsi="Aptos" w:eastAsia="Aptos"/>
        </w:rPr>
        <w:t xml:space="preserve">The user credentials are encrypted at the application layer in addition to TLS.</w:t>
      </w:r>
    </w:p>
    <w:p>
      <w:pPr>
        <w:numPr>
          <w:ilvl w:val="0"/>
          <w:numId w:val="1"/>
        </w:numPr>
      </w:pPr>
      <w:r>
        <w:rPr>
          <w:rFonts w:ascii="Aptos" w:hAnsi="Aptos" w:eastAsia="Aptos"/>
        </w:rPr>
        <w:t xml:space="preserve">A random 256-bit AES key is generated for each login request.</w:t>
      </w:r>
    </w:p>
    <w:p>
      <w:pPr>
        <w:numPr>
          <w:ilvl w:val="0"/>
          <w:numId w:val="1"/>
        </w:numPr>
      </w:pPr>
      <w:r>
        <w:rPr>
          <w:rFonts w:ascii="Aptos" w:hAnsi="Aptos" w:eastAsia="Aptos"/>
        </w:rPr>
        <w:t xml:space="preserve">The login JSON is encrypted using AES-GCM, which provides confidentiality and integrity.</w:t>
      </w:r>
    </w:p>
    <w:p>
      <w:pPr>
        <w:numPr>
          <w:ilvl w:val="0"/>
          <w:numId w:val="1"/>
        </w:numPr>
      </w:pPr>
      <w:r>
        <w:rPr>
          <w:rFonts w:ascii="Aptos" w:hAnsi="Aptos" w:eastAsia="Aptos"/>
        </w:rPr>
        <w:t xml:space="preserve">The AES key is encrypted with the cloud RSA public key using RSA-OAEP SHA-256.</w:t>
      </w:r>
    </w:p>
    <w:p>
      <w:pPr>
        <w:numPr>
          <w:ilvl w:val="0"/>
          <w:numId w:val="1"/>
        </w:numPr>
      </w:pPr>
      <w:r>
        <w:rPr>
          <w:rFonts w:ascii="Aptos" w:hAnsi="Aptos" w:eastAsia="Aptos"/>
        </w:rPr>
        <w:t xml:space="preserve">Only the cloud service holding the matching private key can recover the AES key and decrypt the credentials.</w:t>
      </w:r>
    </w:p>
    <w:p>
      <w:pPr>
        <w:numPr>
          <w:ilvl w:val="0"/>
          <w:numId w:val="1"/>
        </w:numPr>
      </w:pPr>
      <w:r>
        <w:rPr>
          <w:rFonts w:ascii="Aptos" w:hAnsi="Aptos" w:eastAsia="Aptos"/>
        </w:rPr>
        <w:t xml:space="preserve">A fresh nonce and timestamp are included to prevent replay.</w:t>
      </w:r>
    </w:p>
    <w:p>
      <w:pPr>
        <w:spacing w:before="0" w:after="0"/>
        <w:shd w:fill="F3F6F9"/>
      </w:pPr>
      <w:r>
        <w:rPr>
          <w:sz w:val="18"/>
          <w:szCs w:val="18"/>
          <w:rFonts w:ascii="Courier New" w:hAnsi="Courier New" w:eastAsia="Courier New"/>
        </w:rPr>
        <w:t xml:space="preserve">{</w:t>
      </w:r>
    </w:p>
    <w:p>
      <w:pPr>
        <w:spacing w:before="0" w:after="0"/>
        <w:shd w:fill="F3F6F9"/>
      </w:pPr>
      <w:r>
        <w:rPr>
          <w:sz w:val="18"/>
          <w:szCs w:val="18"/>
          <w:rFonts w:ascii="Courier New" w:hAnsi="Courier New" w:eastAsia="Courier New"/>
        </w:rPr>
        <w:t xml:space="preserve">  "encryptedKey": "&lt;RSA-OAEP encrypted AES key&gt;",</w:t>
      </w:r>
    </w:p>
    <w:p>
      <w:pPr>
        <w:spacing w:before="0" w:after="0"/>
        <w:shd w:fill="F3F6F9"/>
      </w:pPr>
      <w:r>
        <w:rPr>
          <w:sz w:val="18"/>
          <w:szCs w:val="18"/>
          <w:rFonts w:ascii="Courier New" w:hAnsi="Courier New" w:eastAsia="Courier New"/>
        </w:rPr>
        <w:t xml:space="preserve">  "initializationVector": "&lt;AES-GCM IV&gt;",</w:t>
      </w:r>
    </w:p>
    <w:p>
      <w:pPr>
        <w:spacing w:before="0" w:after="0"/>
        <w:shd w:fill="F3F6F9"/>
      </w:pPr>
      <w:r>
        <w:rPr>
          <w:sz w:val="18"/>
          <w:szCs w:val="18"/>
          <w:rFonts w:ascii="Courier New" w:hAnsi="Courier New" w:eastAsia="Courier New"/>
        </w:rPr>
        <w:t xml:space="preserve">  "ciphertext": "&lt;encrypted login JSON&gt;",</w:t>
      </w:r>
    </w:p>
    <w:p>
      <w:pPr>
        <w:spacing w:before="0" w:after="0"/>
        <w:shd w:fill="F3F6F9"/>
      </w:pPr>
      <w:r>
        <w:rPr>
          <w:sz w:val="18"/>
          <w:szCs w:val="18"/>
          <w:rFonts w:ascii="Courier New" w:hAnsi="Courier New" w:eastAsia="Courier New"/>
        </w:rPr>
        <w:t xml:space="preserve">  "clientId": "matrix",</w:t>
      </w:r>
    </w:p>
    <w:p>
      <w:pPr>
        <w:spacing w:before="0" w:after="0"/>
        <w:shd w:fill="F3F6F9"/>
      </w:pPr>
      <w:r>
        <w:rPr>
          <w:sz w:val="18"/>
          <w:szCs w:val="18"/>
          <w:rFonts w:ascii="Courier New" w:hAnsi="Courier New" w:eastAsia="Courier New"/>
        </w:rPr>
        <w:t xml:space="preserve">  "installationId": "matrix-delhi-cygnus-01"</w:t>
      </w:r>
    </w:p>
    <w:p>
      <w:pPr>
        <w:spacing w:before="0" w:after="0"/>
        <w:shd w:fill="F3F6F9"/>
      </w:pPr>
      <w:r>
        <w:rPr>
          <w:sz w:val="18"/>
          <w:szCs w:val="18"/>
          <w:rFonts w:ascii="Courier New" w:hAnsi="Courier New" w:eastAsia="Courier New"/>
        </w:rPr>
        <w:t xml:space="preserve">}</w:t>
      </w:r>
    </w:p>
    <w:p>
      <w:pPr>
        <w:pStyle w:val="Heading1"/>
      </w:pPr>
      <w:r>
        <w:rPr>
          <w:rFonts w:ascii="Aptos" w:hAnsi="Aptos" w:eastAsia="Aptos"/>
        </w:rPr>
        <w:t xml:space="preserve">9. Cloud endpoint security</w:t>
      </w:r>
    </w:p>
    <w:p>
      <w:r>
        <w:rPr>
          <w:rFonts w:ascii="Aptos" w:hAnsi="Aptos" w:eastAsia="Aptos"/>
        </w:rPr>
        <w:t xml:space="preserve">Files: cygnus-cloud-service/.../security/CloudSecurityConfiguration.java and cygnus-cloud-service/.../identity/api/CloudLoginController.java</w:t>
      </w:r>
    </w:p>
    <w:p>
      <w:r>
        <w:rPr>
          <w:rFonts w:ascii="Aptos" w:hAnsi="Aptos" w:eastAsia="Aptos"/>
        </w:rPr>
        <w:t xml:space="preserve">Spring Security validates the RS256 bearer token before the identity controller runs. The identity endpoint requires the identity.login authority. The controller then passes the encrypted envelope into the identity service.</w:t>
      </w:r>
    </w:p>
    <w:p>
      <w:pPr>
        <w:spacing w:before="0" w:after="0"/>
        <w:shd w:fill="F3F6F9"/>
      </w:pPr>
      <w:r>
        <w:rPr>
          <w:sz w:val="18"/>
          <w:szCs w:val="18"/>
          <w:rFonts w:ascii="Courier New" w:hAnsi="Courier New" w:eastAsia="Courier New"/>
        </w:rPr>
        <w:t xml:space="preserve">POST /api/v1/identity/login</w:t>
      </w:r>
    </w:p>
    <w:p>
      <w:pPr>
        <w:spacing w:before="0" w:after="0"/>
        <w:shd w:fill="F3F6F9"/>
      </w:pPr>
      <w:r>
        <w:rPr>
          <w:sz w:val="18"/>
          <w:szCs w:val="18"/>
          <w:rFonts w:ascii="Courier New" w:hAnsi="Courier New" w:eastAsia="Courier New"/>
        </w:rPr>
        <w:t xml:space="preserve">Authorization: Bearer &lt;short-lived-access-token&gt;</w:t>
      </w:r>
    </w:p>
    <w:p>
      <w:pPr>
        <w:spacing w:before="0" w:after="0"/>
        <w:shd w:fill="F3F6F9"/>
      </w:pPr>
      <w:r>
        <w:rPr>
          <w:sz w:val="18"/>
          <w:szCs w:val="18"/>
          <w:rFonts w:ascii="Courier New" w:hAnsi="Courier New" w:eastAsia="Courier New"/>
        </w:rPr>
        <w:t xml:space="preserve">Content-Type: application/json</w:t>
      </w:r>
    </w:p>
    <w:p>
      <w:pPr>
        <w:pStyle w:val="Heading1"/>
      </w:pPr>
      <w:r>
        <w:rPr>
          <w:rFonts w:ascii="Aptos" w:hAnsi="Aptos" w:eastAsia="Aptos"/>
        </w:rPr>
        <w:t xml:space="preserve">10. Replay protection with Redis</w:t>
      </w:r>
    </w:p>
    <w:p>
      <w:r>
        <w:rPr>
          <w:rFonts w:ascii="Aptos" w:hAnsi="Aptos" w:eastAsia="Aptos"/>
        </w:rPr>
        <w:t xml:space="preserve">File: cygnus-cloud-service/.../identity/service/LoginRequestReplayService.java</w:t>
      </w:r>
    </w:p>
    <w:p>
      <w:r>
        <w:rPr>
          <w:rFonts w:ascii="Aptos" w:hAnsi="Aptos" w:eastAsia="Aptos"/>
        </w:rPr>
        <w:t xml:space="preserve">After decrypting the request, the service validates the timestamp and atomically stores the nonce in Redis with a short expiration. If the nonce already exists, the request is rejected. This prevents a captured encrypted request from being submitted again.</w:t>
      </w:r>
    </w:p>
    <w:p>
      <w:pPr>
        <w:pStyle w:val="Heading1"/>
      </w:pPr>
      <w:r>
        <w:rPr>
          <w:rFonts w:ascii="Aptos" w:hAnsi="Aptos" w:eastAsia="Aptos"/>
        </w:rPr>
        <w:t xml:space="preserve">11. Database authentication and menu loading</w:t>
      </w:r>
    </w:p>
    <w:p>
      <w:r>
        <w:rPr>
          <w:rFonts w:ascii="Aptos" w:hAnsi="Aptos" w:eastAsia="Aptos"/>
        </w:rPr>
        <w:t xml:space="preserve">Files: cygnus-cloud-service/.../identity/repository/IdentityRepository.java and cygnus-cloud-service/.../database/ReactiveDatabaseClient.java</w:t>
      </w:r>
    </w:p>
    <w:p>
      <w:r>
        <w:rPr>
          <w:rFonts w:ascii="Aptos" w:hAnsi="Aptos" w:eastAsia="Aptos"/>
        </w:rPr>
        <w:t xml:space="preserve">The cloud identity service uses Vert.x reactive PostgreSQL access and prepared queries. It reads the copied login and permission tables from matrix.identity.</w:t>
      </w:r>
    </w:p>
    <w:p>
      <w:pPr>
        <w:numPr>
          <w:ilvl w:val="0"/>
          <w:numId w:val="1"/>
        </w:numPr>
      </w:pPr>
      <w:r>
        <w:rPr>
          <w:rFonts w:ascii="Aptos" w:hAnsi="Aptos" w:eastAsia="Aptos"/>
        </w:rPr>
        <w:t xml:space="preserve">Load the active application user by login ID.</w:t>
      </w:r>
    </w:p>
    <w:p>
      <w:pPr>
        <w:numPr>
          <w:ilvl w:val="0"/>
          <w:numId w:val="1"/>
        </w:numPr>
      </w:pPr>
      <w:r>
        <w:rPr>
          <w:rFonts w:ascii="Aptos" w:hAnsi="Aptos" w:eastAsia="Aptos"/>
        </w:rPr>
        <w:t xml:space="preserve">Verify the supplied password using the compatible legacy verification logic.</w:t>
      </w:r>
    </w:p>
    <w:p>
      <w:pPr>
        <w:numPr>
          <w:ilvl w:val="0"/>
          <w:numId w:val="1"/>
        </w:numPr>
      </w:pPr>
      <w:r>
        <w:rPr>
          <w:rFonts w:ascii="Aptos" w:hAnsi="Aptos" w:eastAsia="Aptos"/>
        </w:rPr>
        <w:t xml:space="preserve">Load group, company, branch, and role information.</w:t>
      </w:r>
    </w:p>
    <w:p>
      <w:pPr>
        <w:numPr>
          <w:ilvl w:val="0"/>
          <w:numId w:val="1"/>
        </w:numPr>
      </w:pPr>
      <w:r>
        <w:rPr>
          <w:rFonts w:ascii="Aptos" w:hAnsi="Aptos" w:eastAsia="Aptos"/>
        </w:rPr>
        <w:t xml:space="preserve">Load permitted pages and remove explicitly denied pages.</w:t>
      </w:r>
    </w:p>
    <w:p>
      <w:pPr>
        <w:numPr>
          <w:ilvl w:val="0"/>
          <w:numId w:val="1"/>
        </w:numPr>
      </w:pPr>
      <w:r>
        <w:rPr>
          <w:rFonts w:ascii="Aptos" w:hAnsi="Aptos" w:eastAsia="Aptos"/>
        </w:rPr>
        <w:t xml:space="preserve">Build the menu response required by the on-premises application.</w:t>
      </w:r>
    </w:p>
    <w:p>
      <w:pPr>
        <w:numPr>
          <w:ilvl w:val="0"/>
          <w:numId w:val="1"/>
        </w:numPr>
      </w:pPr>
      <w:r>
        <w:rPr>
          <w:rFonts w:ascii="Aptos" w:hAnsi="Aptos" w:eastAsia="Aptos"/>
        </w:rPr>
        <w:t xml:space="preserve">Record the successful or failed login event as configured.</w:t>
      </w:r>
    </w:p>
    <w:p>
      <w:r>
        <w:rPr>
          <w:rFonts w:ascii="Aptos" w:hAnsi="Aptos" w:eastAsia="Aptos"/>
        </w:rPr>
        <w:t xml:space="preserve">Prepared queries keep user input separate from SQL text, reducing injection risk and allowing PostgreSQL and its driver to handle values correctly.</w:t>
      </w:r>
    </w:p>
    <w:p>
      <w:pPr>
        <w:pStyle w:val="Heading1"/>
      </w:pPr>
      <w:r>
        <w:rPr>
          <w:rFonts w:ascii="Aptos" w:hAnsi="Aptos" w:eastAsia="Aptos"/>
        </w:rPr>
        <w:t xml:space="preserve">12. Mapping back to the legacy session</w:t>
      </w:r>
    </w:p>
    <w:p>
      <w:r>
        <w:rPr>
          <w:rFonts w:ascii="Aptos" w:hAnsi="Aptos" w:eastAsia="Aptos"/>
        </w:rPr>
        <w:t xml:space="preserve">File: cygnus-onprem-app/src/main/java/matrix/nimble/cloud/identity/CloudSessionMapper.java</w:t>
      </w:r>
    </w:p>
    <w:p>
      <w:r>
        <w:rPr>
          <w:rFonts w:ascii="Aptos" w:hAnsi="Aptos" w:eastAsia="Aptos"/>
        </w:rPr>
        <w:t xml:space="preserve">The cloud response is deliberately mapped into the existing Session/SessionValues shape. This means the rest of the on-premises application can continue reading the same session attributes while authentication and menu ownership move to the cloud.</w:t>
      </w:r>
    </w:p>
    <w:p>
      <w:pPr>
        <w:pStyle w:val="Heading1"/>
      </w:pPr>
      <w:r>
        <w:rPr>
          <w:rFonts w:ascii="Aptos" w:hAnsi="Aptos" w:eastAsia="Aptos"/>
        </w:rPr>
        <w:t xml:space="preserve">13. Configuration flow</w:t>
      </w:r>
    </w:p>
    <w:p>
      <w:r>
        <w:rPr>
          <w:rFonts w:ascii="Aptos" w:hAnsi="Aptos"/>
          <w:sz w:val="20"/>
        </w:rPr>
        <w:t>Files: .vscode/launch.json, cygnus-cloud-client/.../CloudClientProperties.java, the identity client-registration tables, and scripts/setup-local-communication.sh</w:t>
      </w:r>
    </w:p>
    <w:p>
      <w:pPr>
        <w:numPr>
          <w:ilvl w:val="0"/>
          <w:numId w:val="1"/>
        </w:numPr>
      </w:pPr>
      <w:r>
        <w:rPr>
          <w:rFonts w:ascii="Aptos" w:hAnsi="Aptos"/>
          <w:sz w:val="20"/>
        </w:rPr>
        <w:t>The cloud launch configuration supplies PostgreSQL, Redis, cloud signing keys, login decryption keys, issuer, audience, and cache settings. Machine-client registrations are loaded dynamically from PostgreSQL, not from a runtime YAML registry.</w:t>
      </w:r>
    </w:p>
    <w:p>
      <w:pPr>
        <w:numPr>
          <w:ilvl w:val="0"/>
          <w:numId w:val="1"/>
        </w:numPr>
      </w:pPr>
      <w:r>
        <w:rPr>
          <w:rFonts w:ascii="Aptos" w:hAnsi="Aptos" w:eastAsia="Aptos"/>
        </w:rPr>
        <w:t xml:space="preserve">The on-premises launch configuration supplies the cloud base URL, token URL, client ID, installation ID, machine assertion path, and cloud login public key.</w:t>
      </w:r>
    </w:p>
    <w:p>
      <w:pPr>
        <w:numPr>
          <w:ilvl w:val="0"/>
          <w:numId w:val="1"/>
        </w:numPr>
      </w:pPr>
      <w:r>
        <w:rPr>
          <w:rFonts w:ascii="Aptos" w:hAnsi="Aptos" w:eastAsia="Aptos"/>
        </w:rPr>
        <w:t xml:space="preserve">CloudClientProperties intentionally contains blank/default placeholders because environment variables or Spring configuration provide deployment-specific values.</w:t>
      </w:r>
    </w:p>
    <w:p>
      <w:pPr>
        <w:numPr>
          <w:ilvl w:val="0"/>
          <w:numId w:val="1"/>
        </w:numPr>
      </w:pPr>
      <w:r>
        <w:rPr>
          <w:rFonts w:ascii="Aptos" w:hAnsi="Aptos" w:eastAsia="Aptos"/>
        </w:rPr>
        <w:t xml:space="preserve">The setup script creates customer-specific signing keys, registers the public key, and generates the encrypted machine assertion.</w:t>
      </w:r>
    </w:p>
    <w:p>
      <w:pPr>
        <w:pStyle w:val="Heading1"/>
      </w:pPr>
      <w:r>
        <w:rPr>
          <w:rFonts w:ascii="Aptos" w:hAnsi="Aptos" w:eastAsia="Aptos"/>
        </w:rPr>
        <w:t xml:space="preserve">14. Failure behavior</w:t>
      </w:r>
    </w:p>
    <w:p>
      <w:pPr>
        <w:spacing w:before="0" w:after="0"/>
        <w:shd w:fill="F3F6F9"/>
      </w:pPr>
      <w:r>
        <w:rPr>
          <w:sz w:val="18"/>
          <w:szCs w:val="18"/>
          <w:rFonts w:ascii="Courier New" w:hAnsi="Courier New" w:eastAsia="Courier New"/>
        </w:rPr>
        <w:t xml:space="preserve">Failure point                         Result</w:t>
      </w:r>
    </w:p>
    <w:p>
      <w:pPr>
        <w:spacing w:before="0" w:after="0"/>
        <w:shd w:fill="F3F6F9"/>
      </w:pPr>
      <w:r>
        <w:rPr>
          <w:sz w:val="18"/>
          <w:szCs w:val="18"/>
          <w:rFonts w:ascii="Courier New" w:hAnsi="Courier New" w:eastAsia="Courier New"/>
        </w:rPr>
        <w:t xml:space="preserve">Cloud unavailable                     Login fails with a temporary-unavailable message</w:t>
      </w:r>
    </w:p>
    <w:p>
      <w:pPr>
        <w:spacing w:before="0" w:after="0"/>
        <w:shd w:fill="F3F6F9"/>
      </w:pPr>
      <w:r>
        <w:rPr>
          <w:sz w:val="18"/>
          <w:szCs w:val="18"/>
          <w:rFonts w:ascii="Courier New" w:hAnsi="Courier New" w:eastAsia="Courier New"/>
        </w:rPr>
        <w:t xml:space="preserve">Invalid machine assertion              Token request is rejected</w:t>
      </w:r>
    </w:p>
    <w:p>
      <w:pPr>
        <w:spacing w:before="0" w:after="0"/>
        <w:shd w:fill="F3F6F9"/>
      </w:pPr>
      <w:r>
        <w:rPr>
          <w:sz w:val="18"/>
          <w:szCs w:val="18"/>
          <w:rFonts w:ascii="Courier New" w:hAnsi="Courier New" w:eastAsia="Courier New"/>
        </w:rPr>
        <w:t xml:space="preserve">Unknown client/installation            Token request is rejected</w:t>
      </w:r>
    </w:p>
    <w:p>
      <w:pPr>
        <w:spacing w:before="0" w:after="0"/>
        <w:shd w:fill="F3F6F9"/>
      </w:pPr>
      <w:r>
        <w:rPr>
          <w:sz w:val="18"/>
          <w:szCs w:val="18"/>
          <w:rFonts w:ascii="Courier New" w:hAnsi="Courier New" w:eastAsia="Courier New"/>
        </w:rPr>
        <w:t xml:space="preserve">Expired/invalid access token           Identity API returns unauthorized</w:t>
      </w:r>
    </w:p>
    <w:p>
      <w:pPr>
        <w:spacing w:before="0" w:after="0"/>
        <w:shd w:fill="F3F6F9"/>
      </w:pPr>
      <w:r>
        <w:rPr>
          <w:sz w:val="18"/>
          <w:szCs w:val="18"/>
          <w:rFonts w:ascii="Courier New" w:hAnsi="Courier New" w:eastAsia="Courier New"/>
        </w:rPr>
        <w:t xml:space="preserve">Missing identity.login scope           Identity API returns forbidden</w:t>
      </w:r>
    </w:p>
    <w:p>
      <w:pPr>
        <w:spacing w:before="0" w:after="0"/>
        <w:shd w:fill="F3F6F9"/>
      </w:pPr>
      <w:r>
        <w:rPr>
          <w:sz w:val="18"/>
          <w:szCs w:val="18"/>
          <w:rFonts w:ascii="Courier New" w:hAnsi="Courier New" w:eastAsia="Courier New"/>
        </w:rPr>
        <w:t xml:space="preserve">Tampered login ciphertext              AES-GCM validation fails</w:t>
      </w:r>
    </w:p>
    <w:p>
      <w:pPr>
        <w:spacing w:before="0" w:after="0"/>
        <w:shd w:fill="F3F6F9"/>
      </w:pPr>
      <w:r>
        <w:rPr>
          <w:sz w:val="18"/>
          <w:szCs w:val="18"/>
          <w:rFonts w:ascii="Courier New" w:hAnsi="Courier New" w:eastAsia="Courier New"/>
        </w:rPr>
        <w:t xml:space="preserve">Reused nonce                           Redis replay check rejects request</w:t>
      </w:r>
    </w:p>
    <w:p>
      <w:pPr>
        <w:spacing w:before="0" w:after="0"/>
        <w:shd w:fill="F3F6F9"/>
      </w:pPr>
      <w:r>
        <w:rPr>
          <w:sz w:val="18"/>
          <w:szCs w:val="18"/>
          <w:rFonts w:ascii="Courier New" w:hAnsi="Courier New" w:eastAsia="Courier New"/>
        </w:rPr>
        <w:t xml:space="preserve">Incorrect user credentials             Cloud returns authentication failure</w:t>
      </w:r>
    </w:p>
    <w:p>
      <w:pPr>
        <w:spacing w:before="0" w:after="0"/>
        <w:shd w:fill="F3F6F9"/>
      </w:pPr>
      <w:r>
        <w:rPr>
          <w:sz w:val="18"/>
          <w:szCs w:val="18"/>
          <w:rFonts w:ascii="Courier New" w:hAnsi="Courier New" w:eastAsia="Courier New"/>
        </w:rPr>
        <w:t xml:space="preserve">Database/Redis unavailable             Cloud returns a controlled service failure</w:t>
      </w:r>
    </w:p>
    <w:p>
      <w:r>
        <w:rPr>
          <w:rFonts w:ascii="Aptos" w:hAnsi="Aptos" w:eastAsia="Aptos"/>
        </w:rPr>
        <w:t xml:space="preserve">Local authentication fallback is disabled in the current launch configuration, so a cloud failure does not silently bypass cloud authentication.</w:t>
      </w:r>
    </w:p>
    <w:p>
      <w:pPr>
        <w:pStyle w:val="Heading1"/>
      </w:pPr>
      <w:r>
        <w:rPr>
          <w:rFonts w:ascii="Aptos" w:hAnsi="Aptos" w:eastAsia="Aptos"/>
        </w:rPr>
        <w:t xml:space="preserve">15. Why this design is useful</w:t>
      </w:r>
    </w:p>
    <w:p>
      <w:pPr>
        <w:numPr>
          <w:ilvl w:val="0"/>
          <w:numId w:val="1"/>
        </w:numPr>
      </w:pPr>
      <w:r>
        <w:rPr>
          <w:rFonts w:ascii="Aptos" w:hAnsi="Aptos" w:eastAsia="Aptos"/>
        </w:rPr>
        <w:t xml:space="preserve">User identity and menu ownership can remain under the vendor-controlled cloud service.</w:t>
      </w:r>
    </w:p>
    <w:p>
      <w:pPr>
        <w:numPr>
          <w:ilvl w:val="0"/>
          <w:numId w:val="1"/>
        </w:numPr>
      </w:pPr>
      <w:r>
        <w:rPr>
          <w:rFonts w:ascii="Aptos" w:hAnsi="Aptos" w:eastAsia="Aptos"/>
        </w:rPr>
        <w:t xml:space="preserve">Applicant PII and operational case processing remain on customer premises.</w:t>
      </w:r>
    </w:p>
    <w:p>
      <w:pPr>
        <w:numPr>
          <w:ilvl w:val="0"/>
          <w:numId w:val="1"/>
        </w:numPr>
      </w:pPr>
      <w:r>
        <w:rPr>
          <w:rFonts w:ascii="Aptos" w:hAnsi="Aptos" w:eastAsia="Aptos"/>
        </w:rPr>
        <w:t xml:space="preserve">Each customer installation has its own cryptographic identity.</w:t>
      </w:r>
    </w:p>
    <w:p>
      <w:pPr>
        <w:numPr>
          <w:ilvl w:val="0"/>
          <w:numId w:val="1"/>
        </w:numPr>
      </w:pPr>
      <w:r>
        <w:rPr>
          <w:rFonts w:ascii="Aptos" w:hAnsi="Aptos" w:eastAsia="Aptos"/>
        </w:rPr>
        <w:t xml:space="preserve">The cloud can revoke a customer or installation without redistributing the on-premises WAR.</w:t>
      </w:r>
    </w:p>
    <w:p>
      <w:pPr>
        <w:numPr>
          <w:ilvl w:val="0"/>
          <w:numId w:val="1"/>
        </w:numPr>
      </w:pPr>
      <w:r>
        <w:rPr>
          <w:rFonts w:ascii="Aptos" w:hAnsi="Aptos" w:eastAsia="Aptos"/>
        </w:rPr>
        <w:t xml:space="preserve">Short-lived access tokens limit the impact of token exposure.</w:t>
      </w:r>
    </w:p>
    <w:p>
      <w:pPr>
        <w:numPr>
          <w:ilvl w:val="0"/>
          <w:numId w:val="1"/>
        </w:numPr>
      </w:pPr>
      <w:r>
        <w:rPr>
          <w:rFonts w:ascii="Aptos" w:hAnsi="Aptos" w:eastAsia="Aptos"/>
        </w:rPr>
        <w:t xml:space="preserve">Application-layer login encryption protects credentials beyond transport encryption.</w:t>
      </w:r>
    </w:p>
    <w:p>
      <w:pPr>
        <w:numPr>
          <w:ilvl w:val="0"/>
          <w:numId w:val="1"/>
        </w:numPr>
      </w:pPr>
      <w:r>
        <w:rPr>
          <w:rFonts w:ascii="Aptos" w:hAnsi="Aptos" w:eastAsia="Aptos"/>
        </w:rPr>
        <w:t xml:space="preserve">Redis replay protection blocks reuse of captured login envelopes.</w:t>
      </w:r>
    </w:p>
    <w:p>
      <w:pPr>
        <w:numPr>
          <w:ilvl w:val="0"/>
          <w:numId w:val="1"/>
        </w:numPr>
      </w:pPr>
      <w:r>
        <w:rPr>
          <w:rFonts w:ascii="Aptos" w:hAnsi="Aptos" w:eastAsia="Aptos"/>
        </w:rPr>
        <w:t xml:space="preserve">The legacy JSP application is preserved through a compatibility mapping layer.</w:t>
      </w:r>
    </w:p>
    <w:p>
      <w:pPr>
        <w:pStyle w:val="Heading1"/>
      </w:pPr>
      <w:r>
        <w:rPr>
          <w:rFonts w:ascii="Aptos" w:hAnsi="Aptos" w:eastAsia="Aptos"/>
        </w:rPr>
        <w:t xml:space="preserve">16. Important operational notes</w:t>
      </w:r>
    </w:p>
    <w:p>
      <w:pPr>
        <w:numPr>
          <w:ilvl w:val="0"/>
          <w:numId w:val="1"/>
        </w:numPr>
      </w:pPr>
      <w:r>
        <w:rPr>
          <w:rFonts w:ascii="Aptos" w:hAnsi="Aptos" w:eastAsia="Aptos"/>
        </w:rPr>
        <w:t xml:space="preserve">Use HTTPS in every non-local environment. Application-layer encryption does not replace TLS.</w:t>
      </w:r>
    </w:p>
    <w:p>
      <w:pPr>
        <w:numPr>
          <w:ilvl w:val="0"/>
          <w:numId w:val="1"/>
        </w:numPr>
      </w:pPr>
      <w:r>
        <w:rPr>
          <w:rFonts w:ascii="Aptos" w:hAnsi="Aptos" w:eastAsia="Aptos"/>
        </w:rPr>
        <w:t xml:space="preserve">Do not commit production database passwords, Redis passwords, private keys, assertions, or access tokens.</w:t>
      </w:r>
    </w:p>
    <w:p>
      <w:pPr>
        <w:numPr>
          <w:ilvl w:val="0"/>
          <w:numId w:val="1"/>
        </w:numPr>
      </w:pPr>
      <w:r>
        <w:rPr>
          <w:rFonts w:ascii="Aptos" w:hAnsi="Aptos" w:eastAsia="Aptos"/>
        </w:rPr>
        <w:t xml:space="preserve">Rotate long-lived customer assertions and signing keys using a documented procedure.</w:t>
      </w:r>
    </w:p>
    <w:p>
      <w:pPr>
        <w:numPr>
          <w:ilvl w:val="0"/>
          <w:numId w:val="1"/>
        </w:numPr>
      </w:pPr>
      <w:r>
        <w:rPr>
          <w:rFonts w:ascii="Aptos" w:hAnsi="Aptos" w:eastAsia="Aptos"/>
        </w:rPr>
        <w:t xml:space="preserve">Monitor token failures, replay attempts, cloud latency, database latency, and Redis availability.</w:t>
      </w:r>
    </w:p>
    <w:p>
      <w:pPr>
        <w:numPr>
          <w:ilvl w:val="0"/>
          <w:numId w:val="1"/>
        </w:numPr>
      </w:pPr>
      <w:r>
        <w:rPr>
          <w:rFonts w:ascii="Aptos" w:hAnsi="Aptos" w:eastAsia="Aptos"/>
        </w:rPr>
        <w:t xml:space="preserve">Keep access-token lifetimes short; the current machine assertion may be longer-lived because it is used only to obtain short-lived tokens.</w:t>
      </w:r>
    </w:p>
    <w:p>
      <w:pPr>
        <w:numPr>
          <w:ilvl w:val="0"/>
          <w:numId w:val="1"/>
        </w:numPr>
      </w:pPr>
      <w:r>
        <w:rPr>
          <w:rFonts w:ascii="Aptos" w:hAnsi="Aptos" w:eastAsia="Aptos"/>
        </w:rPr>
        <w:t xml:space="preserve">Maintain separate keys for machine assertion encryption/signing, access-token signing, and login-payload encryption.</w:t>
      </w:r>
    </w:p>
    <w:p>
      <w:r>
        <w:br w:type="page"/>
      </w:r>
    </w:p>
    <w:p>
      <w:pPr>
        <w:pStyle w:val="Heading1"/>
      </w:pPr>
      <w:r>
        <w:t>Configuration Security Files: PEM, JWT and YAML</w:t>
      </w:r>
    </w:p>
    <w:p>
      <w:r>
        <w:t>There are three file types: .pem, .jwt, and .yml. There are no .pen files—.pem is the correct extension.</w:t>
      </w:r>
    </w:p>
    <w:p>
      <w:pPr>
        <w:pStyle w:val="Heading2"/>
      </w:pPr>
      <w:r>
        <w:t>1. PEM key files</w:t>
      </w:r>
    </w:p>
    <w:p>
      <w:r>
        <w:t>PEM files contain RSA private or public keys.</w:t>
      </w:r>
    </w:p>
    <w:p>
      <w:pPr>
        <w:pStyle w:val="Heading3"/>
      </w:pPr>
      <w:r>
        <w:t>Machine assertion encryption keys</w:t>
      </w:r>
    </w:p>
    <w:p>
      <w:pPr>
        <w:pStyle w:val="IntenseQuote"/>
      </w:pPr>
      <w:r>
        <w:t>config/keys/assertion-decryption-private.pem</w:t>
      </w:r>
    </w:p>
    <w:p>
      <w:pPr>
        <w:pStyle w:val="ListBullet"/>
      </w:pPr>
      <w:r>
        <w:t>Location: cloud only.</w:t>
      </w:r>
    </w:p>
    <w:p>
      <w:pPr>
        <w:pStyle w:val="ListBullet"/>
      </w:pPr>
      <w:r>
        <w:t>Used by the cloud to decrypt the machine assertion submitted to /oauth2/token.</w:t>
      </w:r>
    </w:p>
    <w:p>
      <w:pPr>
        <w:pStyle w:val="ListBullet"/>
      </w:pPr>
      <w:r>
        <w:t>Configured through CYGNUS_ASSERTION_DECRYPTION_PRIVATE_KEY.</w:t>
      </w:r>
    </w:p>
    <w:p>
      <w:pPr>
        <w:pStyle w:val="ListBullet"/>
      </w:pPr>
      <w:r>
        <w:t>Used in ClientAssertionValidator.java.</w:t>
      </w:r>
    </w:p>
    <w:p>
      <w:pPr>
        <w:pStyle w:val="IntenseQuote"/>
      </w:pPr>
      <w:r>
        <w:t>config/keys/assertion-decryption-public.pem</w:t>
      </w:r>
    </w:p>
    <w:p>
      <w:pPr>
        <w:pStyle w:val="ListBullet"/>
      </w:pPr>
      <w:r>
        <w:t>Used during customer setup to encrypt the generated machine assertion.</w:t>
      </w:r>
    </w:p>
    <w:p>
      <w:pPr>
        <w:pStyle w:val="ListBullet"/>
      </w:pPr>
      <w:r>
        <w:t>It is not required by on-prem at runtime after the .jwt assertion has been generated.</w:t>
      </w:r>
    </w:p>
    <w:p>
      <w:pPr>
        <w:pStyle w:val="ListBullet"/>
      </w:pPr>
      <w:r>
        <w:t>Used by setup-local-communication.sh.</w:t>
      </w:r>
    </w:p>
    <w:p>
      <w:r>
        <w:t>These keys protect the machine assertion from being read while stored or transmitted.</w:t>
      </w:r>
    </w:p>
    <w:p>
      <w:pPr>
        <w:pStyle w:val="Heading3"/>
      </w:pPr>
      <w:r>
        <w:t>Access-token signing keys</w:t>
      </w:r>
    </w:p>
    <w:p>
      <w:pPr>
        <w:pStyle w:val="IntenseQuote"/>
      </w:pPr>
      <w:r>
        <w:t>config/keys/access-token-private.pem</w:t>
      </w:r>
    </w:p>
    <w:p>
      <w:pPr>
        <w:pStyle w:val="ListBullet"/>
      </w:pPr>
      <w:r>
        <w:t>Location: cloud only.</w:t>
      </w:r>
    </w:p>
    <w:p>
      <w:pPr>
        <w:pStyle w:val="ListBullet"/>
      </w:pPr>
      <w:r>
        <w:t>Signs the short-lived OAuth access token returned by /oauth2/token.</w:t>
      </w:r>
    </w:p>
    <w:p>
      <w:pPr>
        <w:pStyle w:val="IntenseQuote"/>
      </w:pPr>
      <w:r>
        <w:t>config/keys/access-token-public.pem</w:t>
      </w:r>
    </w:p>
    <w:p>
      <w:pPr>
        <w:pStyle w:val="ListBullet"/>
      </w:pPr>
      <w:r>
        <w:t>Location: cloud services that validate access tokens.</w:t>
      </w:r>
    </w:p>
    <w:p>
      <w:pPr>
        <w:pStyle w:val="ListBullet"/>
      </w:pPr>
      <w:r>
        <w:t>Verifies the access-token signature when on-prem calls /api/v1/identity/login.</w:t>
      </w:r>
    </w:p>
    <w:p>
      <w:r>
        <w:t>Neither access-token key is required by the on-prem application.</w:t>
      </w:r>
    </w:p>
    <w:p>
      <w:pPr>
        <w:pStyle w:val="Heading3"/>
      </w:pPr>
      <w:r>
        <w:t>Login payload encryption keys</w:t>
      </w:r>
    </w:p>
    <w:p>
      <w:pPr>
        <w:pStyle w:val="IntenseQuote"/>
      </w:pPr>
      <w:r>
        <w:t>config/keys/login-public.pem</w:t>
      </w:r>
    </w:p>
    <w:p>
      <w:pPr>
        <w:pStyle w:val="ListBullet"/>
      </w:pPr>
      <w:r>
        <w:t>Used by the on-prem application.</w:t>
      </w:r>
    </w:p>
    <w:p>
      <w:pPr>
        <w:pStyle w:val="ListBullet"/>
      </w:pPr>
      <w:r>
        <w:t>Encrypts the username, password, installation ID, nonce and request timestamp before sending them to the cloud.</w:t>
      </w:r>
    </w:p>
    <w:p>
      <w:pPr>
        <w:pStyle w:val="ListBullet"/>
      </w:pPr>
      <w:r>
        <w:t>Configured through CYGNUS_LOGIN_PUBLIC_KEY.</w:t>
      </w:r>
    </w:p>
    <w:p>
      <w:pPr>
        <w:pStyle w:val="ListBullet"/>
      </w:pPr>
      <w:r>
        <w:t>Used in LoginEnvelopeEncryptor.java.</w:t>
      </w:r>
    </w:p>
    <w:p>
      <w:pPr>
        <w:pStyle w:val="IntenseQuote"/>
      </w:pPr>
      <w:r>
        <w:t>config/keys/login-private.pem</w:t>
      </w:r>
    </w:p>
    <w:p>
      <w:pPr>
        <w:pStyle w:val="ListBullet"/>
      </w:pPr>
      <w:r>
        <w:t>Location: cloud only.</w:t>
      </w:r>
    </w:p>
    <w:p>
      <w:pPr>
        <w:pStyle w:val="ListBullet"/>
      </w:pPr>
      <w:r>
        <w:t>Decrypts the encrypted login request.</w:t>
      </w:r>
    </w:p>
    <w:p>
      <w:pPr>
        <w:pStyle w:val="ListBullet"/>
      </w:pPr>
      <w:r>
        <w:t>Configured through CYGNUS_LOGIN_PRIVATE_KEY.</w:t>
      </w:r>
    </w:p>
    <w:p>
      <w:pPr>
        <w:pStyle w:val="Heading3"/>
      </w:pPr>
      <w:r>
        <w:t>Customer machine-signing keys</w:t>
      </w:r>
    </w:p>
    <w:p>
      <w:pPr>
        <w:pStyle w:val="IntenseQuote"/>
      </w:pPr>
      <w:r>
        <w:t>config/clients/matrix/matrix-signing-private.pem</w:t>
      </w:r>
    </w:p>
    <w:p>
      <w:pPr>
        <w:pStyle w:val="ListBullet"/>
      </w:pPr>
      <w:r>
        <w:t>Customer-specific private key.</w:t>
      </w:r>
    </w:p>
    <w:p>
      <w:pPr>
        <w:pStyle w:val="ListBullet"/>
      </w:pPr>
      <w:r>
        <w:t>Used when generating the signed machine assertion.</w:t>
      </w:r>
    </w:p>
    <w:p>
      <w:pPr>
        <w:pStyle w:val="ListBullet"/>
      </w:pPr>
      <w:r>
        <w:t>Must remain on the customer/on-prem side.</w:t>
      </w:r>
    </w:p>
    <w:p>
      <w:pPr>
        <w:pStyle w:val="ListBullet"/>
      </w:pPr>
      <w:r>
        <w:t>It is not normally used after assertion generation unless the assertion must be renewed.</w:t>
      </w:r>
    </w:p>
    <w:p>
      <w:pPr>
        <w:pStyle w:val="IntenseQuote"/>
      </w:pPr>
      <w:r>
        <w:t>config/clients/matrix/matrix-signing-public.pem</w:t>
      </w:r>
    </w:p>
    <w:p>
      <w:pPr>
        <w:pStyle w:val="ListBullet"/>
      </w:pPr>
      <w:r>
        <w:t>Stored or referenced by the cloud.</w:t>
      </w:r>
    </w:p>
    <w:p>
      <w:pPr>
        <w:pStyle w:val="ListBullet"/>
      </w:pPr>
      <w:r>
        <w:t>Allows the cloud to verify that the decrypted assertion was signed by the registered customer installation.</w:t>
      </w:r>
    </w:p>
    <w:p>
      <w:pPr>
        <w:pStyle w:val="ListBullet"/>
      </w:pPr>
      <w:r>
        <w:rPr>
          <w:rFonts w:ascii="Aptos" w:hAnsi="Aptos"/>
          <w:sz w:val="20"/>
        </w:rPr>
        <w:t>Its public-key value is registered against the installation in identity.client_installation.</w:t>
      </w:r>
    </w:p>
    <w:p>
      <w:r>
        <w:t>The private key proves the request belongs to that customer installation; the public key lets the cloud verify that proof.</w:t>
      </w:r>
    </w:p>
    <w:p>
      <w:pPr>
        <w:pStyle w:val="Heading2"/>
      </w:pPr>
      <w:r>
        <w:t>2. JWT assertion file</w:t>
      </w:r>
    </w:p>
    <w:p>
      <w:pPr>
        <w:pStyle w:val="IntenseQuote"/>
      </w:pPr>
      <w:r>
        <w:t>config/clients/matrix/matrix-matrix-delhi-cygnus-01-assertion.jwt</w:t>
      </w:r>
    </w:p>
    <w:p>
      <w:r>
        <w:t>This is the pre-generated machine assertion used by the on-prem application to obtain an OAuth access token.</w:t>
      </w:r>
    </w:p>
    <w:p>
      <w:r>
        <w:t>It contains a signed JWT wrapped inside encrypted JWE content:</w:t>
      </w:r>
    </w:p>
    <w:p>
      <w:pPr>
        <w:ind w:left="432"/>
      </w:pPr>
      <w:r>
        <w:rPr>
          <w:rFonts w:ascii="Courier New" w:hAnsi="Courier New"/>
          <w:sz w:val="18"/>
        </w:rPr>
        <w:t>Machine identity claims</w:t>
        <w:br/>
        <w:t xml:space="preserve">        │</w:t>
        <w:br/>
        <w:t xml:space="preserve">        ▼</w:t>
        <w:br/>
        <w:t>Signed with customer machine private key</w:t>
        <w:br/>
        <w:t xml:space="preserve">        │</w:t>
        <w:br/>
        <w:t xml:space="preserve">        ▼</w:t>
        <w:br/>
        <w:t>Encrypted with cloud assertion public key</w:t>
        <w:br/>
        <w:t xml:space="preserve">        │</w:t>
        <w:br/>
        <w:t xml:space="preserve">        ▼</w:t>
        <w:br/>
        <w:t>Stored as assertion.jwt</w:t>
      </w:r>
    </w:p>
    <w:p>
      <w:r>
        <w:t>At runtime:</w:t>
      </w:r>
    </w:p>
    <w:p>
      <w:pPr>
        <w:ind w:left="432"/>
      </w:pPr>
      <w:r>
        <w:rPr>
          <w:rFonts w:ascii="Courier New" w:hAnsi="Courier New"/>
          <w:sz w:val="18"/>
        </w:rPr>
        <w:t>On-prem reads assertion.jwt</w:t>
        <w:br/>
        <w:t xml:space="preserve">        │</w:t>
        <w:br/>
        <w:t xml:space="preserve">        ▼</w:t>
        <w:br/>
        <w:t>POST /oauth2/token</w:t>
        <w:br/>
        <w:t xml:space="preserve">        │</w:t>
        <w:br/>
        <w:t xml:space="preserve">        ▼</w:t>
        <w:br/>
        <w:t>Cloud decrypts it with assertion-decryption-private.pem</w:t>
        <w:br/>
        <w:t xml:space="preserve">        │</w:t>
        <w:br/>
        <w:t xml:space="preserve">        ▼</w:t>
        <w:br/>
        <w:t>Cloud verifies it using matrix-signing-public.pem</w:t>
        <w:br/>
        <w:t xml:space="preserve">        │</w:t>
        <w:br/>
        <w:t xml:space="preserve">        ▼</w:t>
        <w:br/>
        <w:t>Cloud issues a short-lived access token</w:t>
      </w:r>
    </w:p>
    <w:p>
      <w:r>
        <w:t>It is configured here:</w:t>
      </w:r>
    </w:p>
    <w:p>
      <w:pPr>
        <w:ind w:left="432"/>
      </w:pPr>
      <w:r>
        <w:rPr>
          <w:rFonts w:ascii="Courier New" w:hAnsi="Courier New"/>
          <w:sz w:val="18"/>
        </w:rPr>
        <w:t>"CYGNUS_CLIENT_ASSERTION":</w:t>
        <w:br/>
        <w:t xml:space="preserve">  "file:${workspaceFolder}/config/clients/matrix/matrix-matrix-delhi-cygnus-01-assertion.jwt"</w:t>
      </w:r>
    </w:p>
    <w:p>
      <w:r>
        <w:t>Although its extension is .jwt, treat this file as a secret machine credential. Do not commit it, email it or log its contents.</w:t>
      </w:r>
    </w:p>
    <w:p>
      <w:pPr>
        <w:pStyle w:val="Heading2"/>
      </w:pPr>
      <w:r>
        <w:rPr>
          <w:rFonts w:ascii="Aptos" w:hAnsi="Aptos"/>
          <w:sz w:val="20"/>
        </w:rPr>
        <w:t>3. Database-backed client, installation, and license registry</w:t>
      </w:r>
    </w:p>
    <w:p>
      <w:pPr>
        <w:pStyle w:val="IntenseQuote"/>
      </w:pPr>
      <w:r>
        <w:rPr>
          <w:rFonts w:ascii="Aptos" w:hAnsi="Aptos"/>
          <w:sz w:val="20"/>
        </w:rPr>
        <w:t>PostgreSQL: identity.client_account, identity.client_installation, and identity.client_license</w:t>
      </w:r>
    </w:p>
    <w:p>
      <w:r>
        <w:t>This is the cloud service’s customer-installation registry. It currently defines:</w:t>
      </w:r>
    </w:p>
    <w:p>
      <w:pPr>
        <w:pStyle w:val="ListBullet"/>
      </w:pPr>
      <w:r>
        <w:t>Client ID: matrix</w:t>
      </w:r>
    </w:p>
    <w:p>
      <w:pPr>
        <w:pStyle w:val="ListBullet"/>
      </w:pPr>
      <w:r>
        <w:t>Whether the client is enabled</w:t>
      </w:r>
    </w:p>
    <w:p>
      <w:pPr>
        <w:pStyle w:val="ListBullet"/>
      </w:pPr>
      <w:r>
        <w:t>Expected installation ID</w:t>
      </w:r>
    </w:p>
    <w:p>
      <w:pPr>
        <w:pStyle w:val="ListBullet"/>
      </w:pPr>
      <w:r>
        <w:t>Customer’s machine-signing public-key location</w:t>
      </w:r>
    </w:p>
    <w:p>
      <w:pPr>
        <w:pStyle w:val="ListBullet"/>
      </w:pPr>
      <w:r>
        <w:t>Permitted OAuth scopes, currently identity.login</w:t>
      </w:r>
    </w:p>
    <w:p>
      <w:r>
        <w:t>Conceptually:</w:t>
      </w:r>
    </w:p>
    <w:p>
      <w:pPr>
        <w:ind w:left="432"/>
      </w:pPr>
      <w:r>
        <w:rPr>
          <w:rFonts w:ascii="Aptos" w:hAnsi="Aptos"/>
          <w:sz w:val="20"/>
        </w:rPr>
        <w:t>Database registration:</w:t>
        <w:br/>
        <w:t>identity.client_account — tenant slug, display name, status</w:t>
        <w:br/>
        <w:t>identity.client_installation — installation ID, assertion public key, scopes, security version, enabled state</w:t>
        <w:br/>
        <w:t>identity.client_license — package, license type, validity period, status, and limits</w:t>
      </w:r>
    </w:p>
    <w:p>
      <w:r>
        <w:t>The cloud loads it through:</w:t>
      </w:r>
    </w:p>
    <w:p>
      <w:pPr>
        <w:ind w:left="432"/>
      </w:pPr>
      <w:r>
        <w:rPr>
          <w:rFonts w:ascii="Aptos" w:hAnsi="Aptos"/>
          <w:sz w:val="20"/>
        </w:rPr>
        <w:t>No additional client-registry YAML is required. The cloud resolves registrations dynamically from PostgreSQL through Redis cache-aside.</w:t>
      </w:r>
    </w:p>
    <w:p>
      <w:r>
        <w:t>The cloud uses this file to answer:</w:t>
      </w:r>
    </w:p>
    <w:p>
      <w:pPr>
        <w:pStyle w:val="ListBullet"/>
      </w:pPr>
      <w:r>
        <w:t>Is this customer registered and enabled?</w:t>
      </w:r>
    </w:p>
    <w:p>
      <w:pPr>
        <w:pStyle w:val="ListBullet"/>
      </w:pPr>
      <w:r>
        <w:t>Does the installation ID match?</w:t>
      </w:r>
    </w:p>
    <w:p>
      <w:pPr>
        <w:pStyle w:val="ListBullet"/>
      </w:pPr>
      <w:r>
        <w:t>Which public key verifies its assertion?</w:t>
      </w:r>
    </w:p>
    <w:p>
      <w:pPr>
        <w:pStyle w:val="ListBullet"/>
      </w:pPr>
      <w:r>
        <w:t>Which cloud operations may it access?</w:t>
      </w:r>
    </w:p>
    <w:p>
      <w:r>
        <w:rPr>
          <w:rFonts w:ascii="Aptos" w:hAnsi="Aptos"/>
          <w:sz w:val="20"/>
        </w:rPr>
        <w:t>Each customer has one client_account row, one or more client_installation rows, and one or more historical/current client_license rows.</w:t>
      </w:r>
    </w:p>
    <w:p>
      <w:pPr>
        <w:pStyle w:val="Heading2"/>
      </w:pPr>
      <w:r>
        <w:t>Runtime placement summary</w:t>
      </w:r>
    </w:p>
    <w:tbl>
      <w:tblPr>
        <w:tblW w:type="auto" w:w="0"/>
        <w:tblLook w:firstColumn="1" w:firstRow="1" w:lastColumn="0" w:lastRow="0" w:noHBand="0" w:noVBand="1" w:val="04A0"/>
      </w:tblPr>
      <w:tblGrid>
        <w:gridCol w:w="3302"/>
        <w:gridCol w:w="3302"/>
        <w:gridCol w:w="3302"/>
      </w:tblGrid>
      <w:tr>
        <w:tc>
          <w:tcPr>
            <w:tcW w:type="dxa" w:w="3302"/>
          </w:tcPr>
          <w:p>
            <w:r>
              <w:rPr>
                <w:b/>
              </w:rPr>
              <w:t>File</w:t>
            </w:r>
          </w:p>
        </w:tc>
        <w:tc>
          <w:tcPr>
            <w:tcW w:type="dxa" w:w="3302"/>
          </w:tcPr>
          <w:p>
            <w:r>
              <w:rPr>
                <w:b/>
              </w:rPr>
              <w:t>On-prem</w:t>
            </w:r>
          </w:p>
        </w:tc>
        <w:tc>
          <w:tcPr>
            <w:tcW w:type="dxa" w:w="3302"/>
          </w:tcPr>
          <w:p>
            <w:r>
              <w:rPr>
                <w:b/>
              </w:rPr>
              <w:t>Cloud</w:t>
            </w:r>
          </w:p>
        </w:tc>
      </w:tr>
      <w:tr>
        <w:tc>
          <w:tcPr>
            <w:tcW w:type="dxa" w:w="3302"/>
          </w:tcPr>
          <w:p>
            <w:r>
              <w:t>Machine assertion .jwt</w:t>
            </w:r>
          </w:p>
        </w:tc>
        <w:tc>
          <w:tcPr>
            <w:tcW w:type="dxa" w:w="3302"/>
          </w:tcPr>
          <w:p>
            <w:r>
              <w:t>Required</w:t>
            </w:r>
          </w:p>
        </w:tc>
        <w:tc>
          <w:tcPr>
            <w:tcW w:type="dxa" w:w="3302"/>
          </w:tcPr>
          <w:p>
            <w:r>
              <w:t>Received in token request</w:t>
            </w:r>
          </w:p>
        </w:tc>
      </w:tr>
      <w:tr>
        <w:tc>
          <w:tcPr>
            <w:tcW w:type="dxa" w:w="3302"/>
          </w:tcPr>
          <w:p>
            <w:r>
              <w:t>Customer signing private key</w:t>
            </w:r>
          </w:p>
        </w:tc>
        <w:tc>
          <w:tcPr>
            <w:tcW w:type="dxa" w:w="3302"/>
          </w:tcPr>
          <w:p>
            <w:r>
              <w:t>Protect/retain</w:t>
            </w:r>
          </w:p>
        </w:tc>
        <w:tc>
          <w:tcPr>
            <w:tcW w:type="dxa" w:w="3302"/>
          </w:tcPr>
          <w:p>
            <w:r>
              <w:t>Never</w:t>
            </w:r>
          </w:p>
        </w:tc>
      </w:tr>
      <w:tr>
        <w:tc>
          <w:tcPr>
            <w:tcW w:type="dxa" w:w="3302"/>
          </w:tcPr>
          <w:p>
            <w:r>
              <w:t>Customer signing public key</w:t>
            </w:r>
          </w:p>
        </w:tc>
        <w:tc>
          <w:tcPr>
            <w:tcW w:type="dxa" w:w="3302"/>
          </w:tcPr>
          <w:p>
            <w:r>
              <w:t>Optional copy</w:t>
            </w:r>
          </w:p>
        </w:tc>
        <w:tc>
          <w:tcPr>
            <w:tcW w:type="dxa" w:w="3302"/>
          </w:tcPr>
          <w:p>
            <w:r>
              <w:t>Required</w:t>
            </w:r>
          </w:p>
        </w:tc>
      </w:tr>
      <w:tr>
        <w:tc>
          <w:tcPr>
            <w:tcW w:type="dxa" w:w="3302"/>
          </w:tcPr>
          <w:p>
            <w:r>
              <w:t>Assertion-decryption private key</w:t>
            </w:r>
          </w:p>
        </w:tc>
        <w:tc>
          <w:tcPr>
            <w:tcW w:type="dxa" w:w="3302"/>
          </w:tcPr>
          <w:p>
            <w:r>
              <w:t>Never</w:t>
            </w:r>
          </w:p>
        </w:tc>
        <w:tc>
          <w:tcPr>
            <w:tcW w:type="dxa" w:w="3302"/>
          </w:tcPr>
          <w:p>
            <w:r>
              <w:t>Required</w:t>
            </w:r>
          </w:p>
        </w:tc>
      </w:tr>
      <w:tr>
        <w:tc>
          <w:tcPr>
            <w:tcW w:type="dxa" w:w="3302"/>
          </w:tcPr>
          <w:p>
            <w:r>
              <w:t>Assertion-decryption public key</w:t>
            </w:r>
          </w:p>
        </w:tc>
        <w:tc>
          <w:tcPr>
            <w:tcW w:type="dxa" w:w="3302"/>
          </w:tcPr>
          <w:p>
            <w:r>
              <w:t>Setup only</w:t>
            </w:r>
          </w:p>
        </w:tc>
        <w:tc>
          <w:tcPr>
            <w:tcW w:type="dxa" w:w="3302"/>
          </w:tcPr>
          <w:p>
            <w:r>
              <w:t>May be distributed</w:t>
            </w:r>
          </w:p>
        </w:tc>
      </w:tr>
      <w:tr>
        <w:tc>
          <w:tcPr>
            <w:tcW w:type="dxa" w:w="3302"/>
          </w:tcPr>
          <w:p>
            <w:r>
              <w:t>Access-token private key</w:t>
            </w:r>
          </w:p>
        </w:tc>
        <w:tc>
          <w:tcPr>
            <w:tcW w:type="dxa" w:w="3302"/>
          </w:tcPr>
          <w:p>
            <w:r>
              <w:t>Never</w:t>
            </w:r>
          </w:p>
        </w:tc>
        <w:tc>
          <w:tcPr>
            <w:tcW w:type="dxa" w:w="3302"/>
          </w:tcPr>
          <w:p>
            <w:r>
              <w:t>Required</w:t>
            </w:r>
          </w:p>
        </w:tc>
      </w:tr>
      <w:tr>
        <w:tc>
          <w:tcPr>
            <w:tcW w:type="dxa" w:w="3302"/>
          </w:tcPr>
          <w:p>
            <w:r>
              <w:t>Access-token public key</w:t>
            </w:r>
          </w:p>
        </w:tc>
        <w:tc>
          <w:tcPr>
            <w:tcW w:type="dxa" w:w="3302"/>
          </w:tcPr>
          <w:p>
            <w:r>
              <w:t>No</w:t>
            </w:r>
          </w:p>
        </w:tc>
        <w:tc>
          <w:tcPr>
            <w:tcW w:type="dxa" w:w="3302"/>
          </w:tcPr>
          <w:p>
            <w:r>
              <w:t>Required</w:t>
            </w:r>
          </w:p>
        </w:tc>
      </w:tr>
      <w:tr>
        <w:tc>
          <w:tcPr>
            <w:tcW w:type="dxa" w:w="3302"/>
          </w:tcPr>
          <w:p>
            <w:r>
              <w:t>Login public key</w:t>
            </w:r>
          </w:p>
        </w:tc>
        <w:tc>
          <w:tcPr>
            <w:tcW w:type="dxa" w:w="3302"/>
          </w:tcPr>
          <w:p>
            <w:r>
              <w:t>Required</w:t>
            </w:r>
          </w:p>
        </w:tc>
        <w:tc>
          <w:tcPr>
            <w:tcW w:type="dxa" w:w="3302"/>
          </w:tcPr>
          <w:p>
            <w:r>
              <w:t>May be distributed</w:t>
            </w:r>
          </w:p>
        </w:tc>
      </w:tr>
      <w:tr>
        <w:tc>
          <w:tcPr>
            <w:tcW w:type="dxa" w:w="3302"/>
          </w:tcPr>
          <w:p>
            <w:r>
              <w:t>Login private key</w:t>
            </w:r>
          </w:p>
        </w:tc>
        <w:tc>
          <w:tcPr>
            <w:tcW w:type="dxa" w:w="3302"/>
          </w:tcPr>
          <w:p>
            <w:r>
              <w:t>Never</w:t>
            </w:r>
          </w:p>
        </w:tc>
        <w:tc>
          <w:tcPr>
            <w:tcW w:type="dxa" w:w="3302"/>
          </w:tcPr>
          <w:p>
            <w:r>
              <w:t>Required</w:t>
            </w:r>
          </w:p>
        </w:tc>
      </w:tr>
      <w:tr>
        <w:tc>
          <w:tcPr>
            <w:tcW w:type="dxa" w:w="3302"/>
          </w:tcPr>
          <w:p>
            <w:r>
              <w:t>clients.yml</w:t>
            </w:r>
          </w:p>
        </w:tc>
        <w:tc>
          <w:tcPr>
            <w:tcW w:type="dxa" w:w="3302"/>
          </w:tcPr>
          <w:p>
            <w:r>
              <w:t>No</w:t>
            </w:r>
          </w:p>
        </w:tc>
        <w:tc>
          <w:tcPr>
            <w:tcW w:type="dxa" w:w="3302"/>
          </w:tcPr>
          <w:p>
            <w:r>
              <w:t>Required</w:t>
            </w:r>
          </w:p>
        </w:tc>
      </w:tr>
    </w:tbl>
    <w:p/>
    <w:p>
      <w:r>
        <w:rPr>
          <w:b/>
        </w:rPr>
        <w:t xml:space="preserve">Production note: </w:t>
      </w:r>
      <w:r>
        <w:t>Cloud private keys and customer machine credentials should not be kept together in one shared config directory. Their current co-location is convenient for local development only.</w:t>
      </w:r>
    </w:p>
    <w:p>
      <w:r>
        <w:br w:type="page"/>
      </w:r>
    </w:p>
    <w:p>
      <w:pPr>
        <w:pStyle w:val="Heading1"/>
      </w:pPr>
      <w:r>
        <w:t>Deployment Placement: Client and Cloud Configuration Files</w:t>
      </w:r>
    </w:p>
    <w:p>
      <w:r>
        <w:t>The customer files are currently stored under config/clients/matrix, not config/matrix.</w:t>
      </w:r>
    </w:p>
    <w:p>
      <w:pPr>
        <w:pStyle w:val="Heading2"/>
      </w:pPr>
      <w:r>
        <w:t>Client/on-prem machine</w:t>
      </w:r>
    </w:p>
    <w:p>
      <w:r>
        <w:t>Place the following files on the client machine:</w:t>
      </w:r>
    </w:p>
    <w:p>
      <w:pPr>
        <w:ind w:left="432"/>
      </w:pPr>
      <w:r>
        <w:rPr>
          <w:rFonts w:ascii="Courier New" w:hAnsi="Courier New"/>
          <w:sz w:val="18"/>
        </w:rPr>
        <w:t>config/</w:t>
        <w:br/>
        <w:t>├── clients/</w:t>
        <w:br/>
        <w:t>│   └── matrix/</w:t>
        <w:br/>
        <w:t>│       ├── matrix-matrix-delhi-cygnus-01-assertion.jwt</w:t>
        <w:br/>
        <w:t>│       └── matrix-signing-private.pem</w:t>
        <w:br/>
        <w:t>└── keys/</w:t>
        <w:br/>
        <w:t xml:space="preserve">    └── login-public.pem</w:t>
      </w:r>
    </w:p>
    <w:p>
      <w:pPr>
        <w:pStyle w:val="Heading3"/>
      </w:pPr>
      <w:r>
        <w:t>Client runtime requirements</w:t>
      </w:r>
    </w:p>
    <w:p>
      <w:pPr>
        <w:pStyle w:val="ListBullet"/>
      </w:pPr>
      <w:r>
        <w:t>*-assertion.jwt: required to obtain cloud access tokens.</w:t>
      </w:r>
    </w:p>
    <w:p>
      <w:pPr>
        <w:pStyle w:val="ListBullet"/>
      </w:pPr>
      <w:r>
        <w:t>login-public.pem: required to encrypt login credentials.</w:t>
      </w:r>
    </w:p>
    <w:p>
      <w:pPr>
        <w:pStyle w:val="ListBullet"/>
      </w:pPr>
      <w:r>
        <w:t>matrix-signing-private.pem: not required during normal runtime, but retain it securely for assertion renewal. Ideally store it outside the application directory or in a secret/key store.</w:t>
      </w:r>
    </w:p>
    <w:p>
      <w:r>
        <w:t>matrix-signing-public.pem does not need to remain on-prem at runtime, although keeping a backup is harmless.</w:t>
      </w:r>
    </w:p>
    <w:p>
      <w:pPr>
        <w:pStyle w:val="Heading2"/>
      </w:pPr>
      <w:r>
        <w:t>Cloud service</w:t>
      </w:r>
    </w:p>
    <w:p>
      <w:r>
        <w:t>Place the following files on the cloud service:</w:t>
      </w:r>
    </w:p>
    <w:p>
      <w:pPr>
        <w:ind w:left="432"/>
      </w:pPr>
      <w:r>
        <w:rPr>
          <w:rFonts w:ascii="Aptos" w:hAnsi="Aptos"/>
          <w:sz w:val="20"/>
        </w:rPr>
        <w:t>Cloud runtime:</w:t>
        <w:br/>
        <w:t>config/keys/assertion-decryption-private.pem</w:t>
        <w:br/>
        <w:t>config/keys/access-token-private.pem</w:t>
        <w:br/>
        <w:t>config/keys/access-token-public.pem</w:t>
        <w:br/>
        <w:t>config/keys/login-private.pem</w:t>
        <w:br/>
        <w:t>PostgreSQL identity schema stores client public keys and registration/license metadata.</w:t>
      </w:r>
    </w:p>
    <w:p>
      <w:pPr>
        <w:pStyle w:val="Heading3"/>
      </w:pPr>
      <w:r>
        <w:t>Cloud runtime requirements</w:t>
      </w:r>
    </w:p>
    <w:p>
      <w:pPr>
        <w:pStyle w:val="ListBullet"/>
      </w:pPr>
      <w:r>
        <w:rPr>
          <w:rFonts w:ascii="Aptos" w:hAnsi="Aptos"/>
          <w:sz w:val="20"/>
        </w:rPr>
        <w:t>identity.client_account/client_installation/client_license: authoritative customer, machine, and subscription registry.</w:t>
      </w:r>
    </w:p>
    <w:p>
      <w:pPr>
        <w:pStyle w:val="ListBullet"/>
      </w:pPr>
      <w:r>
        <w:t>matrix-signing-public.pem: verifies this customer’s assertion.</w:t>
      </w:r>
    </w:p>
    <w:p>
      <w:pPr>
        <w:pStyle w:val="ListBullet"/>
      </w:pPr>
      <w:r>
        <w:t>assertion-decryption-private.pem: decrypts machine assertions.</w:t>
      </w:r>
    </w:p>
    <w:p>
      <w:pPr>
        <w:pStyle w:val="ListBullet"/>
      </w:pPr>
      <w:r>
        <w:t>access-token-private.pem: signs access tokens.</w:t>
      </w:r>
    </w:p>
    <w:p>
      <w:pPr>
        <w:pStyle w:val="ListBullet"/>
      </w:pPr>
      <w:r>
        <w:t>access-token-public.pem: validates access tokens.</w:t>
      </w:r>
    </w:p>
    <w:p>
      <w:pPr>
        <w:pStyle w:val="ListBullet"/>
      </w:pPr>
      <w:r>
        <w:t>login-private.pem: decrypts login requests.</w:t>
      </w:r>
    </w:p>
    <w:p>
      <w:pPr>
        <w:pStyle w:val="Heading2"/>
      </w:pPr>
      <w:r>
        <w:t>Public/setup-only keys</w:t>
      </w:r>
    </w:p>
    <w:p>
      <w:r>
        <w:t>These files may be retained in a secure deployment/setup repository, but are not required by the cloud at runtime:</w:t>
      </w:r>
    </w:p>
    <w:p>
      <w:pPr>
        <w:ind w:left="432"/>
      </w:pPr>
      <w:r>
        <w:rPr>
          <w:rFonts w:ascii="Courier New" w:hAnsi="Courier New"/>
          <w:sz w:val="18"/>
        </w:rPr>
        <w:t>assertion-decryption-public.pem</w:t>
        <w:br/>
        <w:t>login-public.pem</w:t>
      </w:r>
    </w:p>
    <w:p>
      <w:r>
        <w:t>They are distributed to setup tooling or the on-prem installation as needed.</w:t>
      </w:r>
    </w:p>
    <w:p>
      <w:pPr>
        <w:pStyle w:val="Heading2"/>
      </w:pPr>
      <w:r>
        <w:t>Fundamental key-separation rule</w:t>
      </w:r>
    </w:p>
    <w:p>
      <w:pPr>
        <w:ind w:left="432"/>
      </w:pPr>
      <w:r>
        <w:rPr>
          <w:rFonts w:ascii="Courier New" w:hAnsi="Courier New"/>
          <w:sz w:val="18"/>
        </w:rPr>
        <w:t>Customer signing private key  → client side only</w:t>
        <w:br/>
        <w:t>Cloud private keys            → cloud side only</w:t>
        <w:br/>
        <w:t>Public keys                   → distributed to the side that verifies or encrypts</w:t>
      </w:r>
    </w:p>
    <w:p>
      <w:r>
        <w:rPr>
          <w:b/>
        </w:rPr>
        <w:t xml:space="preserve">Important: </w:t>
      </w:r>
      <w:r>
        <w:t>Do not copy the complete development config directory to either machine, because it currently contains both sides’ private keys.</w:t>
      </w:r>
    </w:p>
    <w:p>
      <w:r>
        <w:br w:type="page"/>
      </w:r>
    </w:p>
    <w:p>
      <w:pPr>
        <w:pStyle w:val="Heading1"/>
      </w:pPr>
      <w:r>
        <w:t>Current Architecture Update: Dynamic Multi-Tenant Licensing</w:t>
      </w:r>
    </w:p>
    <w:p>
      <w:r>
        <w:t>This section supersedes the former clients.yml registry. Client accounts, installations, public verification keys, scopes, and licenses are now database-backed and can be added or changed without restarting the cloud service.</w:t>
      </w:r>
    </w:p>
    <w:p>
      <w:pPr>
        <w:pStyle w:val="Heading2"/>
      </w:pPr>
      <w:r>
        <w:t>Architecture overview</w:t>
      </w:r>
    </w:p>
    <w:p>
      <w:r>
        <w:t>On-prem application → cygnus-cloud-client gateway → POST /oauth2/token → decrypt machine assertion → resolve installation from Redis/PostgreSQL → verify client signature → validate tenant and active license → issue tenant-bound access token → POST /api/v1/identity/login → tenant-scoped user, permission, and menu queries → populate the legacy SessionValues and session menu.</w:t>
      </w:r>
    </w:p>
    <w:p>
      <w:pPr>
        <w:pStyle w:val="Heading2"/>
      </w:pPr>
      <w:r>
        <w:t>Authoritative database model</w:t>
      </w:r>
    </w:p>
    <w:tbl>
      <w:tblPr>
        <w:tblW w:type="auto" w:w="0"/>
        <w:tblLook w:firstColumn="1" w:firstRow="1" w:lastColumn="0" w:lastRow="0" w:noHBand="0" w:noVBand="1" w:val="04A0"/>
      </w:tblPr>
      <w:tblGrid>
        <w:gridCol w:w="4953"/>
        <w:gridCol w:w="4953"/>
      </w:tblGrid>
      <w:tr>
        <w:tc>
          <w:tcPr>
            <w:tcW w:type="dxa" w:w="4953"/>
          </w:tcPr>
          <w:p>
            <w:r>
              <w:t>Table</w:t>
            </w:r>
          </w:p>
        </w:tc>
        <w:tc>
          <w:tcPr>
            <w:tcW w:type="dxa" w:w="4953"/>
          </w:tcPr>
          <w:p>
            <w:r>
              <w:t>Responsibility</w:t>
            </w:r>
          </w:p>
        </w:tc>
      </w:tr>
      <w:tr>
        <w:tc>
          <w:tcPr>
            <w:tcW w:type="dxa" w:w="4953"/>
          </w:tcPr>
          <w:p>
            <w:r>
              <w:t>identity.client_account</w:t>
            </w:r>
          </w:p>
        </w:tc>
        <w:tc>
          <w:tcPr>
            <w:tcW w:type="dxa" w:w="4953"/>
          </w:tcPr>
          <w:p>
            <w:r>
              <w:t>Stable tenant/client slug, display name, lifecycle status, and security version.</w:t>
            </w:r>
          </w:p>
        </w:tc>
      </w:tr>
      <w:tr>
        <w:tc>
          <w:tcPr>
            <w:tcW w:type="dxa" w:w="4953"/>
          </w:tcPr>
          <w:p>
            <w:r>
              <w:t>identity.client_installation</w:t>
            </w:r>
          </w:p>
        </w:tc>
        <w:tc>
          <w:tcPr>
            <w:tcW w:type="dxa" w:w="4953"/>
          </w:tcPr>
          <w:p>
            <w:r>
              <w:t>Machine installation identity, assertion public key, allowed scopes, enabled state, and key/security version.</w:t>
            </w:r>
          </w:p>
        </w:tc>
      </w:tr>
      <w:tr>
        <w:tc>
          <w:tcPr>
            <w:tcW w:type="dxa" w:w="4953"/>
          </w:tcPr>
          <w:p>
            <w:r>
              <w:t>identity.client_license</w:t>
            </w:r>
          </w:p>
        </w:tc>
        <w:tc>
          <w:tcPr>
            <w:tcW w:type="dxa" w:w="4953"/>
          </w:tcPr>
          <w:p>
            <w:r>
              <w:t>Subscription package/type, validity dates, status, limits, and license lifecycle history.</w:t>
            </w:r>
          </w:p>
        </w:tc>
      </w:tr>
      <w:tr>
        <w:tc>
          <w:tcPr>
            <w:tcW w:type="dxa" w:w="4953"/>
          </w:tcPr>
          <w:p>
            <w:r>
              <w:t>identity.permission</w:t>
            </w:r>
          </w:p>
        </w:tc>
        <w:tc>
          <w:tcPr>
            <w:tcW w:type="dxa" w:w="4953"/>
          </w:tcPr>
          <w:p>
            <w:r>
              <w:t>Page-level permission scoped by tenant_id. Different tenants can receive different licensed features.</w:t>
            </w:r>
          </w:p>
        </w:tc>
      </w:tr>
      <w:tr>
        <w:tc>
          <w:tcPr>
            <w:tcW w:type="dxa" w:w="4953"/>
          </w:tcPr>
          <w:p>
            <w:r>
              <w:t>identity.app_user and related identity tables</w:t>
            </w:r>
          </w:p>
        </w:tc>
        <w:tc>
          <w:tcPr>
            <w:tcW w:type="dxa" w:w="4953"/>
          </w:tcPr>
          <w:p>
            <w:r>
              <w:t>Tenant-owned login and menu data; every applicable query is constrained by tenant_id.</w:t>
            </w:r>
          </w:p>
        </w:tc>
      </w:tr>
      <w:tr>
        <w:tc>
          <w:tcPr>
            <w:tcW w:type="dxa" w:w="4953"/>
          </w:tcPr>
          <w:p>
            <w:r>
              <w:t>identity.pages</w:t>
            </w:r>
          </w:p>
        </w:tc>
        <w:tc>
          <w:tcPr>
            <w:tcW w:type="dxa" w:w="4953"/>
          </w:tcPr>
          <w:p>
            <w:r>
              <w:t>Shared global feature/page catalog.</w:t>
            </w:r>
          </w:p>
        </w:tc>
      </w:tr>
    </w:tbl>
    <w:p>
      <w:pPr>
        <w:pStyle w:val="Heading2"/>
      </w:pPr>
      <w:r>
        <w:t>Machine-token and login flow</w:t>
      </w:r>
    </w:p>
    <w:p>
      <w:r>
        <w:t>1. The on-prem installation submits its signed and encrypted machine assertion to /oauth2/token.</w:t>
      </w:r>
    </w:p>
    <w:p>
      <w:r>
        <w:t>2. The cloud decrypts the outer JWE and extracts the client and installation identifiers.</w:t>
      </w:r>
    </w:p>
    <w:p>
      <w:r>
        <w:t>3. The registration service checks Redis first and falls back to PostgreSQL on a cache miss.</w:t>
      </w:r>
    </w:p>
    <w:p>
      <w:r>
        <w:t>4. The cloud verifies the inner JWT with the public key stored for that installation.</w:t>
      </w:r>
    </w:p>
    <w:p>
      <w:r>
        <w:t>5. The installation, client account, scopes, security versions, and current license are validated.</w:t>
      </w:r>
    </w:p>
    <w:p>
      <w:r>
        <w:t>6. A short-lived RS256 access token is issued with client_id, installation_id, installation_uuid, tenant_id, license_id, license_type, package_code, security_version, and scope claims.</w:t>
      </w:r>
    </w:p>
    <w:p>
      <w:r>
        <w:t>7. The encrypted identity login request must match the machine and tenant binding in the access token.</w:t>
      </w:r>
    </w:p>
    <w:p>
      <w:r>
        <w:t>8. Login, permission, denied-page, and menu queries execute with tenant_id filtering before the response is returned to the on-prem session mapper.</w:t>
      </w:r>
    </w:p>
    <w:p>
      <w:pPr>
        <w:pStyle w:val="Heading2"/>
      </w:pPr>
      <w:r>
        <w:t>Redis behavior and service availability</w:t>
      </w:r>
    </w:p>
    <w:p>
      <w:r>
        <w:t>Redis is a cache-aside acceleration layer, not the source of truth. Registration and license records use a bounded TTL; cache misses query PostgreSQL and repopulate Redis. Administrative changes can explicitly invalidate affected entries. Login nonce and JWT replay protection remain fail-closed security controls. A Redis outage therefore does not silently bypass license or tenant validation.</w:t>
      </w:r>
    </w:p>
    <w:p>
      <w:pPr>
        <w:pStyle w:val="Heading2"/>
      </w:pPr>
      <w:r>
        <w:t>Provisioning a customer without restart</w:t>
      </w:r>
    </w:p>
    <w:p>
      <w:r>
        <w:t>1. Run scripts/setup-local-communication.sh.</w:t>
      </w:r>
    </w:p>
    <w:p>
      <w:r>
        <w:t>2. Provide customer display name, unique lowercase/hyphenated slug, installation ID, cloud URL, PostgreSQL connection, license package/type/duration, and verification preference.</w:t>
      </w:r>
    </w:p>
    <w:p>
      <w:r>
        <w:t>3. The script creates or preserves cloud key pairs and creates the installation signing key pair.</w:t>
      </w:r>
    </w:p>
    <w:p>
      <w:r>
        <w:t>4. It upserts client_account and client_installation and creates the initial active client_license in PostgreSQL.</w:t>
      </w:r>
    </w:p>
    <w:p>
      <w:r>
        <w:t>5. It generates the signed/encrypted machine assertion for the on-prem installation.</w:t>
      </w:r>
    </w:p>
    <w:p>
      <w:r>
        <w:t>6. The already-running cloud service recognizes the customer through cache miss plus PostgreSQL lookup; no restart or clients.yml update is required.</w:t>
      </w:r>
    </w:p>
    <w:p>
      <w:pPr>
        <w:pStyle w:val="Heading2"/>
      </w:pPr>
      <w:r>
        <w:t>File placement and security boundary</w:t>
      </w:r>
    </w:p>
    <w:tbl>
      <w:tblPr>
        <w:tblW w:type="auto" w:w="0"/>
        <w:tblLook w:firstColumn="1" w:firstRow="1" w:lastColumn="0" w:lastRow="0" w:noHBand="0" w:noVBand="1" w:val="04A0"/>
      </w:tblPr>
      <w:tblGrid>
        <w:gridCol w:w="3302"/>
        <w:gridCol w:w="3302"/>
        <w:gridCol w:w="3302"/>
      </w:tblGrid>
      <w:tr>
        <w:tc>
          <w:tcPr>
            <w:tcW w:type="dxa" w:w="3302"/>
          </w:tcPr>
          <w:p>
            <w:r>
              <w:t>Location</w:t>
            </w:r>
          </w:p>
        </w:tc>
        <w:tc>
          <w:tcPr>
            <w:tcW w:type="dxa" w:w="3302"/>
          </w:tcPr>
          <w:p>
            <w:r>
              <w:t>Keep</w:t>
            </w:r>
          </w:p>
        </w:tc>
        <w:tc>
          <w:tcPr>
            <w:tcW w:type="dxa" w:w="3302"/>
          </w:tcPr>
          <w:p>
            <w:r>
              <w:t>Do not keep</w:t>
            </w:r>
          </w:p>
        </w:tc>
      </w:tr>
      <w:tr>
        <w:tc>
          <w:tcPr>
            <w:tcW w:type="dxa" w:w="3302"/>
          </w:tcPr>
          <w:p>
            <w:r>
              <w:t>Customer/on-prem server</w:t>
            </w:r>
          </w:p>
        </w:tc>
        <w:tc>
          <w:tcPr>
            <w:tcW w:type="dxa" w:w="3302"/>
          </w:tcPr>
          <w:p>
            <w:r>
              <w:t>Machine assertion JWT, installation signing private key, cloud login public key.</w:t>
            </w:r>
          </w:p>
        </w:tc>
        <w:tc>
          <w:tcPr>
            <w:tcW w:type="dxa" w:w="3302"/>
          </w:tcPr>
          <w:p>
            <w:r>
              <w:t>Cloud assertion-decryption private key, access-token private key, login private key.</w:t>
            </w:r>
          </w:p>
        </w:tc>
      </w:tr>
      <w:tr>
        <w:tc>
          <w:tcPr>
            <w:tcW w:type="dxa" w:w="3302"/>
          </w:tcPr>
          <w:p>
            <w:r>
              <w:t>Cloud service</w:t>
            </w:r>
          </w:p>
        </w:tc>
        <w:tc>
          <w:tcPr>
            <w:tcW w:type="dxa" w:w="3302"/>
          </w:tcPr>
          <w:p>
            <w:r>
              <w:t>Cloud private keys, access-token public key, PostgreSQL/Redis secrets; installation public key in PostgreSQL.</w:t>
            </w:r>
          </w:p>
        </w:tc>
        <w:tc>
          <w:tcPr>
            <w:tcW w:type="dxa" w:w="3302"/>
          </w:tcPr>
          <w:p>
            <w:r>
              <w:t>Customer installation private key or plaintext user credentials.</w:t>
            </w:r>
          </w:p>
        </w:tc>
      </w:tr>
    </w:tbl>
    <w:p>
      <w:pPr>
        <w:pStyle w:val="Heading2"/>
      </w:pPr>
      <w:r>
        <w:t>Operational notes</w:t>
      </w:r>
    </w:p>
    <w:p>
      <w:r>
        <w:t>• New customers and normal license changes do not require a cloud-service restart.</w:t>
      </w:r>
    </w:p>
    <w:p>
      <w:r>
        <w:t>• Deploying this implementation itself requires the normal one-time application upgrade/restart.</w:t>
      </w:r>
    </w:p>
    <w:p>
      <w:r>
        <w:t>• Existing access tokens remain valid only for their short configured lifetime; urgent revocation should also invalidate cache entries and rotate/increment the applicable security version.</w:t>
      </w:r>
    </w:p>
    <w:p>
      <w:r>
        <w:t>• The obsolete config/clients.yml file has been removed. Active on-prem keys/assertions under config/clients/&lt;slug&gt;/ and active cloud keys under config/keys/ remain required.</w:t>
      </w:r>
    </w:p>
    <w:sectPr>
      <w:pgSz w:w="11906" w:h="16838"/>
      <w:pgMar w:top="1000" w:right="1000" w:bottom="1000" w:left="1000" w:header="500" w:footer="500"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tabs>
          <w:tab w:val="num" w:pos="720"/>
        </w:tabs>
        <w:ind w:left="720" w:hanging="360"/>
      </w:pPr>
    </w:lvl>
  </w:abstractNum>
  <w:num w:numId="1">
    <w:abstractNumId w:val="0"/>
  </w:num>
</w:numbering>
</file>

<file path=word/styles.xml><?xml version="1.0" encoding="utf-8"?>
<w:styles xmlns:w="http://schemas.openxmlformats.org/wordprocessingml/2006/main">
  <w:docDefaults>
    <w:rPrDefault>
      <w:rPr>
        <w:rFonts w:ascii="Aptos" w:hAnsi="Aptos"/>
        <w:sz w:val="21"/>
      </w:rPr>
    </w:rPrDefault>
    <w:pPrDefault>
      <w:pPr>
        <w:spacing w:after="120" w:line="276" w:lineRule="auto"/>
      </w:pPr>
    </w:pPrDefault>
  </w:docDefaults>
  <w:style w:type="paragraph" w:default="1" w:styleId="Normal">
    <w:name w:val="Normal"/>
  </w:style>
  <w:style w:type="paragraph" w:styleId="Title">
    <w:name w:val="Title"/>
    <w:basedOn w:val="Normal"/>
    <w:pPr>
      <w:spacing w:after="160"/>
      <w:jc w:val="center"/>
    </w:pPr>
    <w:rPr>
      <w:b/>
      <w:color w:val="1F4E78"/>
      <w:sz w:val="36"/>
    </w:rPr>
  </w:style>
  <w:style w:type="paragraph" w:styleId="Subtitle">
    <w:name w:val="Subtitle"/>
    <w:basedOn w:val="Normal"/>
    <w:pPr>
      <w:spacing w:after="220"/>
      <w:jc w:val="center"/>
    </w:pPr>
    <w:rPr>
      <w:color w:val="5B6573"/>
      <w:sz w:val="23"/>
    </w:rPr>
  </w:style>
  <w:style w:type="paragraph" w:styleId="Heading1">
    <w:name w:val="heading 1"/>
    <w:basedOn w:val="Normal"/>
    <w:pPr>
      <w:keepNext/>
      <w:spacing w:before="260" w:after="100"/>
      <w:outlineLvl w:val="0"/>
    </w:pPr>
    <w:rPr>
      <w:b/>
      <w:color w:val="1F4E78"/>
      <w:sz w:val="27"/>
    </w:rPr>
  </w:style>
  <w:style w:type="paragraph" w:customStyle="1" w:styleId="Heading2">
    <w:name w:val="heading 2"/>
    <w:rPr>
      <w:rFonts w:ascii="Arial" w:hAnsi="Arial"/>
      <w:b/>
      <w:sz w:val="30"/>
    </w:rPr>
  </w:style>
  <w:style w:type="paragraph" w:customStyle="1" w:styleId="Heading3">
    <w:name w:val="heading 3"/>
    <w:rPr>
      <w:rFonts w:ascii="Arial" w:hAnsi="Arial"/>
      <w:b/>
      <w:sz w:val="24"/>
    </w:rPr>
  </w:style>
  <w:style w:type="paragraph" w:customStyle="1" w:styleId="ListBullet">
    <w:name w:val="List Bullet"/>
    <w:rPr>
      <w:rFonts w:ascii="Arial" w:hAnsi="Arial"/>
      <w:b w:val="0"/>
      <w:sz w:val="20"/>
    </w:rPr>
  </w:style>
  <w:style w:type="paragraph" w:customStyle="1" w:styleId="IntenseQuote">
    <w:name w:val="Intense Quote"/>
    <w:rPr>
      <w:rFonts w:ascii="Arial" w:hAnsi="Arial"/>
      <w:b/>
      <w:sz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xsi="http://www.w3.org/2001/XMLSchema-instance">
  <dc:title>Cygnus On-Premises to Cloud Authentication Workflow</dc:title>
  <dc:creator>OpenAI Codex</dc:creator>
  <cp:lastModifiedBy>OpenAI Codex</cp:lastModifiedBy>
  <dcterms:created xsi:type="dcterms:W3CDTF">2026-07-23T09:09:09Z</dcterms:created>
  <dcterms:modified xsi:type="dcterms:W3CDTF">2026-07-26T10:42:11Z</dcterms:modified>
</cp:coreProperties>
</file>